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6F1FB">
      <w:pPr>
        <w:spacing w:before="240" w:beforeLines="100" w:after="240" w:afterLines="100" w:line="360" w:lineRule="auto"/>
        <w:jc w:val="center"/>
        <w:outlineLvl w:val="0"/>
        <w:rPr>
          <w:rFonts w:hint="eastAsia" w:ascii="宋体" w:hAnsi="宋体" w:cs="宋体"/>
          <w:b/>
          <w:spacing w:val="20"/>
          <w:sz w:val="44"/>
          <w:szCs w:val="44"/>
          <w:highlight w:val="none"/>
          <w:lang w:val="en-US" w:eastAsia="zh-CN"/>
        </w:rPr>
      </w:pPr>
      <w:r>
        <w:rPr>
          <w:rFonts w:hint="eastAsia" w:ascii="宋体" w:hAnsi="宋体" w:cs="宋体"/>
          <w:b/>
          <w:spacing w:val="20"/>
          <w:sz w:val="44"/>
          <w:szCs w:val="44"/>
          <w:highlight w:val="none"/>
          <w:lang w:val="en-US" w:eastAsia="zh-CN"/>
        </w:rPr>
        <w:t>园林绿化项目</w:t>
      </w:r>
    </w:p>
    <w:p w14:paraId="0A28C22B">
      <w:pPr>
        <w:spacing w:before="240" w:beforeLines="100" w:after="240" w:afterLines="100" w:line="360" w:lineRule="auto"/>
        <w:jc w:val="center"/>
        <w:outlineLvl w:val="0"/>
        <w:rPr>
          <w:rFonts w:hint="eastAsia" w:ascii="宋体" w:hAnsi="宋体" w:eastAsia="宋体" w:cs="宋体"/>
          <w:b/>
          <w:spacing w:val="20"/>
          <w:sz w:val="72"/>
          <w:szCs w:val="72"/>
          <w:highlight w:val="none"/>
        </w:rPr>
      </w:pPr>
      <w:r>
        <w:rPr>
          <w:rFonts w:hint="eastAsia" w:ascii="宋体" w:hAnsi="宋体" w:eastAsia="宋体" w:cs="宋体"/>
          <w:b/>
          <w:spacing w:val="20"/>
          <w:sz w:val="72"/>
          <w:szCs w:val="72"/>
          <w:highlight w:val="none"/>
          <w:lang w:eastAsia="zh-CN"/>
        </w:rPr>
        <w:t>竞</w:t>
      </w:r>
      <w:r>
        <w:rPr>
          <w:rFonts w:hint="eastAsia" w:ascii="宋体" w:hAnsi="宋体" w:eastAsia="宋体" w:cs="宋体"/>
          <w:b/>
          <w:spacing w:val="20"/>
          <w:sz w:val="72"/>
          <w:szCs w:val="72"/>
          <w:highlight w:val="none"/>
          <w:lang w:val="en-US" w:eastAsia="zh-CN"/>
        </w:rPr>
        <w:t>价</w:t>
      </w:r>
      <w:r>
        <w:rPr>
          <w:rFonts w:hint="eastAsia" w:ascii="宋体" w:hAnsi="宋体" w:eastAsia="宋体" w:cs="宋体"/>
          <w:b/>
          <w:spacing w:val="20"/>
          <w:sz w:val="72"/>
          <w:szCs w:val="72"/>
          <w:highlight w:val="none"/>
        </w:rPr>
        <w:t>文件</w:t>
      </w:r>
    </w:p>
    <w:p w14:paraId="00E9B763">
      <w:pPr>
        <w:spacing w:before="240" w:beforeLines="100" w:after="240" w:afterLines="100" w:line="360" w:lineRule="auto"/>
        <w:jc w:val="center"/>
        <w:outlineLvl w:val="0"/>
        <w:rPr>
          <w:rFonts w:hint="default" w:ascii="宋体" w:hAnsi="宋体" w:eastAsia="宋体" w:cs="宋体"/>
          <w:color w:val="FF0000"/>
          <w:sz w:val="32"/>
          <w:szCs w:val="32"/>
          <w:highlight w:val="yellow"/>
          <w:lang w:val="en-US" w:eastAsia="zh-CN"/>
        </w:rPr>
      </w:pPr>
      <w:r>
        <w:rPr>
          <w:rFonts w:hint="eastAsia" w:ascii="宋体" w:hAnsi="宋体" w:eastAsia="宋体" w:cs="宋体"/>
          <w:sz w:val="32"/>
          <w:szCs w:val="32"/>
          <w:highlight w:val="none"/>
        </w:rPr>
        <w:t>项目编号：</w:t>
      </w:r>
      <w:r>
        <w:rPr>
          <w:rFonts w:hint="eastAsia" w:ascii="宋体" w:hAnsi="宋体" w:eastAsia="宋体" w:cs="宋体"/>
          <w:color w:val="000000"/>
          <w:sz w:val="32"/>
          <w:szCs w:val="32"/>
          <w:highlight w:val="none"/>
        </w:rPr>
        <w:t>AHCX202</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YL</w:t>
      </w:r>
      <w:r>
        <w:rPr>
          <w:rFonts w:hint="eastAsia" w:ascii="宋体" w:hAnsi="宋体" w:eastAsia="宋体" w:cs="宋体"/>
          <w:color w:val="000000"/>
          <w:sz w:val="32"/>
          <w:szCs w:val="32"/>
          <w:highlight w:val="none"/>
          <w:lang w:val="en-US" w:eastAsia="zh-CN"/>
        </w:rPr>
        <w:t>0</w:t>
      </w:r>
      <w:r>
        <w:rPr>
          <w:rFonts w:hint="eastAsia" w:ascii="宋体" w:hAnsi="宋体" w:cs="宋体"/>
          <w:color w:val="000000"/>
          <w:sz w:val="32"/>
          <w:szCs w:val="32"/>
          <w:highlight w:val="none"/>
          <w:lang w:val="en-US" w:eastAsia="zh-CN"/>
        </w:rPr>
        <w:t>47</w:t>
      </w:r>
    </w:p>
    <w:p w14:paraId="34CBA676">
      <w:pPr>
        <w:tabs>
          <w:tab w:val="left" w:pos="2559"/>
        </w:tabs>
        <w:spacing w:before="240" w:beforeLines="100" w:after="240" w:afterLines="100" w:line="360" w:lineRule="auto"/>
        <w:jc w:val="left"/>
        <w:outlineLvl w:val="0"/>
        <w:rPr>
          <w:rFonts w:hint="eastAsia" w:ascii="宋体" w:hAnsi="宋体" w:eastAsia="宋体" w:cs="宋体"/>
          <w:b/>
          <w:spacing w:val="20"/>
          <w:sz w:val="84"/>
          <w:szCs w:val="84"/>
          <w:highlight w:val="none"/>
        </w:rPr>
      </w:pPr>
      <w:r>
        <w:rPr>
          <w:rFonts w:hint="eastAsia" w:ascii="宋体" w:hAnsi="宋体" w:eastAsia="宋体" w:cs="宋体"/>
          <w:b/>
          <w:spacing w:val="20"/>
          <w:sz w:val="84"/>
          <w:szCs w:val="84"/>
          <w:highlight w:val="none"/>
        </w:rPr>
        <w:tab/>
      </w:r>
    </w:p>
    <w:p w14:paraId="5CF4D69F">
      <w:pPr>
        <w:spacing w:line="360" w:lineRule="auto"/>
        <w:outlineLvl w:val="0"/>
        <w:rPr>
          <w:rFonts w:hint="eastAsia" w:ascii="宋体" w:hAnsi="宋体" w:eastAsia="宋体" w:cs="宋体"/>
          <w:sz w:val="32"/>
          <w:szCs w:val="32"/>
          <w:highlight w:val="none"/>
        </w:rPr>
      </w:pPr>
    </w:p>
    <w:p w14:paraId="1717A9EB">
      <w:pPr>
        <w:spacing w:line="360" w:lineRule="auto"/>
        <w:outlineLvl w:val="0"/>
        <w:rPr>
          <w:rFonts w:hint="eastAsia" w:ascii="宋体" w:hAnsi="宋体" w:eastAsia="宋体" w:cs="宋体"/>
          <w:sz w:val="32"/>
          <w:szCs w:val="32"/>
          <w:highlight w:val="none"/>
        </w:rPr>
      </w:pPr>
    </w:p>
    <w:p w14:paraId="7291945B">
      <w:pPr>
        <w:spacing w:line="360" w:lineRule="auto"/>
        <w:outlineLvl w:val="0"/>
        <w:rPr>
          <w:rFonts w:hint="eastAsia" w:ascii="宋体" w:hAnsi="宋体" w:eastAsia="宋体" w:cs="宋体"/>
          <w:sz w:val="32"/>
          <w:szCs w:val="32"/>
          <w:highlight w:val="none"/>
        </w:rPr>
      </w:pPr>
    </w:p>
    <w:p w14:paraId="537D56A5">
      <w:pPr>
        <w:spacing w:line="360" w:lineRule="auto"/>
        <w:outlineLvl w:val="0"/>
        <w:rPr>
          <w:rFonts w:hint="eastAsia" w:ascii="宋体" w:hAnsi="宋体" w:eastAsia="宋体" w:cs="宋体"/>
          <w:sz w:val="32"/>
          <w:szCs w:val="32"/>
          <w:highlight w:val="none"/>
        </w:rPr>
      </w:pPr>
    </w:p>
    <w:p w14:paraId="647EE5CB">
      <w:pPr>
        <w:spacing w:line="540" w:lineRule="exact"/>
        <w:outlineLvl w:val="0"/>
        <w:rPr>
          <w:rFonts w:hint="eastAsia" w:ascii="宋体" w:hAnsi="宋体" w:eastAsia="宋体" w:cs="宋体"/>
          <w:sz w:val="32"/>
          <w:szCs w:val="32"/>
          <w:highlight w:val="none"/>
        </w:rPr>
      </w:pPr>
    </w:p>
    <w:p w14:paraId="668AD6B7">
      <w:pPr>
        <w:spacing w:line="360" w:lineRule="auto"/>
        <w:jc w:val="center"/>
        <w:outlineLvl w:val="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采购人：</w:t>
      </w:r>
      <w:r>
        <w:rPr>
          <w:rFonts w:hint="eastAsia" w:ascii="宋体" w:hAnsi="宋体" w:eastAsia="宋体" w:cs="宋体"/>
          <w:sz w:val="32"/>
          <w:szCs w:val="32"/>
          <w:highlight w:val="none"/>
          <w:lang w:val="en-US" w:eastAsia="zh-CN"/>
        </w:rPr>
        <w:t>芜湖市城宜园林景观工程有限公司</w:t>
      </w:r>
    </w:p>
    <w:p w14:paraId="7FCD2FCA">
      <w:pPr>
        <w:spacing w:line="360" w:lineRule="auto"/>
        <w:jc w:val="center"/>
        <w:outlineLvl w:val="0"/>
        <w:rPr>
          <w:rFonts w:hint="eastAsia" w:ascii="Times New Roman" w:hAnsi="Times New Roman" w:eastAsia="宋体" w:cs="Times New Roman"/>
          <w:sz w:val="32"/>
          <w:szCs w:val="32"/>
          <w:lang w:val="en-US" w:eastAsia="zh-CN"/>
        </w:rPr>
      </w:pPr>
      <w:r>
        <w:rPr>
          <w:rFonts w:hint="eastAsia" w:ascii="宋体" w:hAnsi="宋体" w:eastAsia="宋体" w:cs="宋体"/>
          <w:sz w:val="32"/>
          <w:szCs w:val="32"/>
          <w:highlight w:val="none"/>
        </w:rPr>
        <w:t>代理机构：</w:t>
      </w:r>
      <w:bookmarkStart w:id="0" w:name="_Hlk109365604"/>
      <w:r>
        <w:rPr>
          <w:rFonts w:hint="eastAsia" w:ascii="Times New Roman" w:hAnsi="Times New Roman" w:eastAsia="宋体" w:cs="Times New Roman"/>
          <w:sz w:val="32"/>
          <w:szCs w:val="32"/>
          <w:lang w:val="en-US" w:eastAsia="zh-CN"/>
        </w:rPr>
        <w:t>安徽城讯工程造价咨询有限公司</w:t>
      </w:r>
    </w:p>
    <w:bookmarkEnd w:id="0"/>
    <w:p w14:paraId="15B1BC06">
      <w:pPr>
        <w:jc w:val="both"/>
        <w:rPr>
          <w:rFonts w:hint="eastAsia" w:ascii="宋体" w:hAnsi="宋体" w:eastAsia="宋体" w:cs="宋体"/>
          <w:sz w:val="36"/>
          <w:szCs w:val="36"/>
          <w:highlight w:val="none"/>
        </w:rPr>
      </w:pPr>
    </w:p>
    <w:p w14:paraId="6FD4B765">
      <w:pPr>
        <w:jc w:val="center"/>
        <w:rPr>
          <w:rFonts w:hint="eastAsia" w:ascii="宋体" w:hAnsi="宋体" w:eastAsia="宋体" w:cs="宋体"/>
          <w:sz w:val="36"/>
          <w:szCs w:val="36"/>
          <w:highlight w:val="none"/>
        </w:rPr>
      </w:pPr>
    </w:p>
    <w:p w14:paraId="724C700F">
      <w:pPr>
        <w:pStyle w:val="11"/>
        <w:ind w:left="0" w:leftChars="0" w:firstLine="0" w:firstLineChars="0"/>
        <w:jc w:val="center"/>
        <w:rPr>
          <w:rFonts w:hint="default" w:ascii="宋体" w:hAnsi="宋体" w:eastAsia="宋体" w:cs="宋体"/>
          <w:color w:val="000000"/>
          <w:kern w:val="2"/>
          <w:sz w:val="32"/>
          <w:szCs w:val="32"/>
          <w:highlight w:val="none"/>
          <w:lang w:val="en-US" w:eastAsia="zh-CN" w:bidi="ar-SA"/>
        </w:rPr>
      </w:pPr>
      <w:r>
        <w:rPr>
          <w:rFonts w:hint="eastAsia" w:ascii="宋体" w:hAnsi="宋体" w:eastAsia="宋体" w:cs="宋体"/>
          <w:color w:val="000000"/>
          <w:kern w:val="2"/>
          <w:sz w:val="32"/>
          <w:szCs w:val="32"/>
          <w:highlight w:val="none"/>
          <w:lang w:val="en-US" w:eastAsia="zh-CN" w:bidi="ar-SA"/>
        </w:rPr>
        <w:t>202</w:t>
      </w:r>
      <w:r>
        <w:rPr>
          <w:rFonts w:hint="eastAsia" w:ascii="宋体" w:hAnsi="宋体" w:cs="宋体"/>
          <w:color w:val="000000"/>
          <w:kern w:val="2"/>
          <w:sz w:val="32"/>
          <w:szCs w:val="32"/>
          <w:highlight w:val="none"/>
          <w:lang w:val="en-US" w:eastAsia="zh-CN" w:bidi="ar-SA"/>
        </w:rPr>
        <w:t>6</w:t>
      </w:r>
      <w:r>
        <w:rPr>
          <w:rFonts w:hint="eastAsia" w:ascii="宋体" w:hAnsi="宋体" w:eastAsia="宋体" w:cs="宋体"/>
          <w:color w:val="000000"/>
          <w:kern w:val="2"/>
          <w:sz w:val="32"/>
          <w:szCs w:val="32"/>
          <w:highlight w:val="none"/>
          <w:lang w:val="en-US" w:eastAsia="zh-CN" w:bidi="ar-SA"/>
        </w:rPr>
        <w:t>年</w:t>
      </w:r>
      <w:r>
        <w:rPr>
          <w:rFonts w:hint="eastAsia" w:ascii="宋体" w:hAnsi="宋体" w:cs="宋体"/>
          <w:color w:val="000000"/>
          <w:kern w:val="2"/>
          <w:sz w:val="32"/>
          <w:szCs w:val="32"/>
          <w:highlight w:val="none"/>
          <w:lang w:val="en-US" w:eastAsia="zh-CN" w:bidi="ar-SA"/>
        </w:rPr>
        <w:t>07</w:t>
      </w:r>
      <w:r>
        <w:rPr>
          <w:rFonts w:hint="eastAsia" w:ascii="宋体" w:hAnsi="宋体" w:eastAsia="宋体" w:cs="宋体"/>
          <w:color w:val="000000"/>
          <w:kern w:val="2"/>
          <w:sz w:val="32"/>
          <w:szCs w:val="32"/>
          <w:highlight w:val="none"/>
          <w:lang w:val="en-US" w:eastAsia="zh-CN" w:bidi="ar-SA"/>
        </w:rPr>
        <w:t>月</w:t>
      </w:r>
      <w:r>
        <w:rPr>
          <w:rFonts w:hint="eastAsia" w:ascii="宋体" w:hAnsi="宋体" w:cs="宋体"/>
          <w:color w:val="000000"/>
          <w:kern w:val="2"/>
          <w:sz w:val="32"/>
          <w:szCs w:val="32"/>
          <w:highlight w:val="none"/>
          <w:lang w:val="en-US" w:eastAsia="zh-CN" w:bidi="ar-SA"/>
        </w:rPr>
        <w:t>16日</w:t>
      </w:r>
    </w:p>
    <w:p w14:paraId="499ED861">
      <w:pPr>
        <w:jc w:val="center"/>
        <w:rPr>
          <w:rFonts w:hint="eastAsia" w:ascii="宋体" w:hAnsi="宋体" w:eastAsia="宋体" w:cs="宋体"/>
          <w:sz w:val="32"/>
          <w:szCs w:val="32"/>
          <w:highlight w:val="none"/>
        </w:rPr>
      </w:pPr>
    </w:p>
    <w:p w14:paraId="233C9823">
      <w:pPr>
        <w:pStyle w:val="2"/>
        <w:rPr>
          <w:rFonts w:hint="eastAsia" w:ascii="宋体" w:hAnsi="宋体" w:eastAsia="宋体" w:cs="宋体"/>
          <w:sz w:val="32"/>
          <w:szCs w:val="32"/>
          <w:highlight w:val="none"/>
        </w:rPr>
      </w:pPr>
    </w:p>
    <w:p w14:paraId="31D8F466">
      <w:pPr>
        <w:rPr>
          <w:rFonts w:hint="eastAsia"/>
        </w:rPr>
      </w:pPr>
    </w:p>
    <w:p w14:paraId="6A612E31">
      <w:pPr>
        <w:jc w:val="center"/>
        <w:rPr>
          <w:rFonts w:hint="eastAsia" w:ascii="宋体" w:hAnsi="宋体" w:eastAsia="宋体" w:cs="宋体"/>
          <w:sz w:val="32"/>
          <w:szCs w:val="32"/>
          <w:highlight w:val="none"/>
        </w:rPr>
      </w:pPr>
    </w:p>
    <w:p w14:paraId="3CD9FDDA">
      <w:pPr>
        <w:pStyle w:val="2"/>
        <w:rPr>
          <w:rFonts w:hint="eastAsia" w:ascii="宋体" w:hAnsi="宋体" w:eastAsia="宋体" w:cs="宋体"/>
          <w:sz w:val="32"/>
          <w:szCs w:val="32"/>
          <w:highlight w:val="none"/>
        </w:rPr>
      </w:pPr>
    </w:p>
    <w:p w14:paraId="0BCE911A">
      <w:pPr>
        <w:rPr>
          <w:rFonts w:hint="eastAsia" w:ascii="宋体" w:hAnsi="宋体" w:eastAsia="宋体" w:cs="宋体"/>
          <w:sz w:val="32"/>
          <w:szCs w:val="32"/>
          <w:highlight w:val="none"/>
        </w:rPr>
      </w:pPr>
    </w:p>
    <w:p w14:paraId="0915CA29">
      <w:pPr>
        <w:pStyle w:val="2"/>
        <w:rPr>
          <w:rFonts w:hint="eastAsia"/>
        </w:rPr>
      </w:pPr>
    </w:p>
    <w:p w14:paraId="2A03C05F">
      <w:pPr>
        <w:rPr>
          <w:rFonts w:hint="eastAsia"/>
        </w:rPr>
      </w:pPr>
    </w:p>
    <w:p w14:paraId="106DD7C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70E150D6">
      <w:pPr>
        <w:spacing w:line="360" w:lineRule="auto"/>
        <w:rPr>
          <w:rFonts w:hint="eastAsia" w:ascii="宋体" w:hAnsi="宋体" w:eastAsia="宋体" w:cs="宋体"/>
          <w:sz w:val="32"/>
          <w:szCs w:val="32"/>
          <w:highlight w:val="none"/>
        </w:rPr>
      </w:pPr>
    </w:p>
    <w:p w14:paraId="001631A4">
      <w:pPr>
        <w:pStyle w:val="2"/>
        <w:rPr>
          <w:rFonts w:hint="eastAsia" w:ascii="宋体" w:hAnsi="宋体" w:eastAsia="宋体" w:cs="宋体"/>
          <w:sz w:val="32"/>
          <w:szCs w:val="32"/>
          <w:highlight w:val="none"/>
        </w:rPr>
      </w:pPr>
    </w:p>
    <w:p w14:paraId="72B8D447">
      <w:pPr>
        <w:rPr>
          <w:rFonts w:hint="eastAsia" w:ascii="宋体" w:hAnsi="宋体" w:eastAsia="宋体" w:cs="宋体"/>
          <w:sz w:val="32"/>
          <w:szCs w:val="32"/>
          <w:highlight w:val="none"/>
        </w:rPr>
      </w:pPr>
    </w:p>
    <w:p w14:paraId="216337BD">
      <w:pPr>
        <w:pStyle w:val="2"/>
        <w:rPr>
          <w:rFonts w:hint="eastAsia"/>
        </w:rPr>
      </w:pPr>
    </w:p>
    <w:p w14:paraId="5000C4D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eastAsia="zh-CN"/>
        </w:rPr>
        <w:t>竞</w:t>
      </w:r>
      <w:r>
        <w:rPr>
          <w:rFonts w:hint="eastAsia" w:ascii="宋体" w:hAnsi="宋体" w:eastAsia="宋体" w:cs="宋体"/>
          <w:sz w:val="32"/>
          <w:szCs w:val="32"/>
          <w:highlight w:val="none"/>
          <w:lang w:val="en-US" w:eastAsia="zh-CN"/>
        </w:rPr>
        <w:t>价文件</w:t>
      </w:r>
      <w:r>
        <w:rPr>
          <w:rFonts w:hint="eastAsia" w:ascii="宋体" w:hAnsi="宋体" w:eastAsia="宋体" w:cs="宋体"/>
          <w:sz w:val="32"/>
          <w:szCs w:val="32"/>
          <w:highlight w:val="none"/>
        </w:rPr>
        <w:t>公告</w:t>
      </w:r>
    </w:p>
    <w:p w14:paraId="7C200D00">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第二章 供应商须知</w:t>
      </w:r>
    </w:p>
    <w:p w14:paraId="1550BEF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第三章 采购需求</w:t>
      </w:r>
    </w:p>
    <w:p w14:paraId="426DA420">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val="en-US" w:eastAsia="zh-CN"/>
        </w:rPr>
        <w:t>采购清单</w:t>
      </w:r>
    </w:p>
    <w:p w14:paraId="3CE16E67">
      <w:pPr>
        <w:spacing w:line="360" w:lineRule="auto"/>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第五章 </w:t>
      </w:r>
      <w:r>
        <w:rPr>
          <w:rFonts w:hint="eastAsia" w:ascii="宋体" w:hAnsi="宋体" w:eastAsia="宋体" w:cs="宋体"/>
          <w:sz w:val="32"/>
          <w:szCs w:val="32"/>
          <w:highlight w:val="none"/>
        </w:rPr>
        <w:t>响应文件格式</w:t>
      </w:r>
    </w:p>
    <w:p w14:paraId="192B24B0">
      <w:pPr>
        <w:spacing w:line="360" w:lineRule="auto"/>
        <w:ind w:firstLine="640" w:firstLineChars="200"/>
        <w:rPr>
          <w:rFonts w:hint="eastAsia" w:ascii="宋体" w:hAnsi="宋体" w:eastAsia="宋体" w:cs="宋体"/>
          <w:sz w:val="32"/>
          <w:szCs w:val="32"/>
          <w:highlight w:val="none"/>
        </w:rPr>
      </w:pPr>
    </w:p>
    <w:p w14:paraId="6924E6DA">
      <w:pPr>
        <w:ind w:firstLine="640" w:firstLineChars="200"/>
        <w:rPr>
          <w:rFonts w:hint="eastAsia" w:ascii="宋体" w:hAnsi="宋体" w:eastAsia="宋体" w:cs="宋体"/>
          <w:sz w:val="32"/>
          <w:szCs w:val="32"/>
          <w:highlight w:val="none"/>
        </w:rPr>
      </w:pPr>
    </w:p>
    <w:p w14:paraId="2AE8E05A">
      <w:pPr>
        <w:rPr>
          <w:rFonts w:hint="eastAsia" w:ascii="宋体" w:hAnsi="宋体" w:eastAsia="宋体" w:cs="宋体"/>
          <w:sz w:val="36"/>
          <w:szCs w:val="36"/>
          <w:highlight w:val="none"/>
        </w:rPr>
      </w:pPr>
    </w:p>
    <w:p w14:paraId="571871F6">
      <w:pPr>
        <w:jc w:val="center"/>
        <w:rPr>
          <w:rFonts w:hint="eastAsia" w:ascii="宋体" w:hAnsi="宋体" w:eastAsia="宋体" w:cs="宋体"/>
          <w:sz w:val="36"/>
          <w:szCs w:val="36"/>
          <w:highlight w:val="none"/>
        </w:rPr>
      </w:pPr>
    </w:p>
    <w:p w14:paraId="13CE5F0D">
      <w:pPr>
        <w:rPr>
          <w:rFonts w:hint="eastAsia" w:ascii="宋体" w:hAnsi="宋体" w:eastAsia="宋体" w:cs="宋体"/>
          <w:sz w:val="36"/>
          <w:szCs w:val="36"/>
          <w:highlight w:val="none"/>
        </w:rPr>
      </w:pPr>
    </w:p>
    <w:p w14:paraId="7608580C">
      <w:pPr>
        <w:rPr>
          <w:rFonts w:hint="eastAsia" w:ascii="宋体" w:hAnsi="宋体" w:eastAsia="宋体" w:cs="宋体"/>
          <w:sz w:val="36"/>
          <w:szCs w:val="36"/>
          <w:highlight w:val="none"/>
        </w:rPr>
        <w:sectPr>
          <w:footerReference r:id="rId5" w:type="first"/>
          <w:footerReference r:id="rId3" w:type="default"/>
          <w:footerReference r:id="rId4" w:type="even"/>
          <w:pgSz w:w="11906" w:h="16838"/>
          <w:pgMar w:top="1134" w:right="1134" w:bottom="1134" w:left="1134" w:header="851" w:footer="992" w:gutter="0"/>
          <w:cols w:space="720" w:num="1"/>
          <w:titlePg/>
          <w:docGrid w:linePitch="312" w:charSpace="0"/>
        </w:sectPr>
      </w:pPr>
    </w:p>
    <w:p w14:paraId="28C92B10">
      <w:pPr>
        <w:spacing w:after="120" w:afterLines="50"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第一章 </w:t>
      </w:r>
      <w:r>
        <w:rPr>
          <w:rFonts w:hint="eastAsia" w:ascii="宋体" w:hAnsi="宋体" w:eastAsia="宋体" w:cs="宋体"/>
          <w:b/>
          <w:sz w:val="28"/>
          <w:szCs w:val="28"/>
          <w:highlight w:val="none"/>
          <w:lang w:val="en-US" w:eastAsia="zh-CN"/>
        </w:rPr>
        <w:t>竞价文件</w:t>
      </w:r>
      <w:r>
        <w:rPr>
          <w:rFonts w:hint="eastAsia" w:ascii="宋体" w:hAnsi="宋体" w:eastAsia="宋体" w:cs="宋体"/>
          <w:b/>
          <w:sz w:val="28"/>
          <w:szCs w:val="28"/>
          <w:highlight w:val="none"/>
        </w:rPr>
        <w:t>公告</w:t>
      </w:r>
    </w:p>
    <w:p w14:paraId="570561C9">
      <w:pPr>
        <w:pStyle w:val="16"/>
        <w:keepNext w:val="0"/>
        <w:keepLines w:val="0"/>
        <w:pageBreakBefore w:val="0"/>
        <w:widowControl/>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highlight w:val="none"/>
        </w:rPr>
      </w:pPr>
      <w:bookmarkStart w:id="1" w:name="_Toc144974481"/>
      <w:bookmarkStart w:id="2" w:name="_Toc179632529"/>
      <w:bookmarkStart w:id="3" w:name="_Toc246996902"/>
      <w:bookmarkStart w:id="4" w:name="_Toc152045513"/>
      <w:bookmarkStart w:id="5" w:name="_Toc152042289"/>
      <w:bookmarkStart w:id="6" w:name="_Toc247085673"/>
      <w:bookmarkStart w:id="7" w:name="_Toc315935420"/>
      <w:bookmarkStart w:id="8" w:name="_Toc246996159"/>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项目基本情况</w:t>
      </w:r>
      <w:bookmarkEnd w:id="1"/>
      <w:bookmarkEnd w:id="2"/>
      <w:bookmarkEnd w:id="3"/>
      <w:bookmarkEnd w:id="4"/>
      <w:bookmarkEnd w:id="5"/>
      <w:bookmarkEnd w:id="6"/>
      <w:bookmarkEnd w:id="7"/>
      <w:bookmarkEnd w:id="8"/>
    </w:p>
    <w:p w14:paraId="545BA32F">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bookmarkStart w:id="9" w:name="_Toc247085674"/>
      <w:bookmarkStart w:id="10" w:name="_Toc152042290"/>
      <w:bookmarkStart w:id="11" w:name="_Toc179632530"/>
      <w:bookmarkStart w:id="12" w:name="_Toc315935421"/>
      <w:bookmarkStart w:id="13" w:name="_Toc144974482"/>
      <w:bookmarkStart w:id="14" w:name="_Toc246996903"/>
      <w:bookmarkStart w:id="15" w:name="_Toc246996160"/>
      <w:bookmarkStart w:id="16" w:name="_Toc152045514"/>
      <w:r>
        <w:rPr>
          <w:rFonts w:hint="eastAsia" w:ascii="宋体" w:hAnsi="宋体" w:eastAsia="宋体" w:cs="宋体"/>
          <w:color w:val="auto"/>
          <w:sz w:val="28"/>
          <w:szCs w:val="28"/>
          <w:highlight w:val="none"/>
          <w:lang w:val="en-US" w:eastAsia="zh-CN"/>
        </w:rPr>
        <w:t>1、项目编号：</w:t>
      </w:r>
      <w:r>
        <w:rPr>
          <w:rFonts w:hint="eastAsia" w:ascii="宋体" w:hAnsi="宋体" w:eastAsia="宋体" w:cs="宋体"/>
          <w:color w:val="000000"/>
          <w:sz w:val="28"/>
          <w:szCs w:val="28"/>
          <w:highlight w:val="none"/>
          <w:lang w:val="en-US" w:eastAsia="zh-CN"/>
        </w:rPr>
        <w:t>AHCX202</w:t>
      </w:r>
      <w:r>
        <w:rPr>
          <w:rFonts w:hint="eastAsia" w:cs="宋体"/>
          <w:color w:val="000000"/>
          <w:sz w:val="28"/>
          <w:szCs w:val="28"/>
          <w:highlight w:val="none"/>
          <w:lang w:val="en-US" w:eastAsia="zh-CN"/>
        </w:rPr>
        <w:t>6</w:t>
      </w:r>
      <w:r>
        <w:rPr>
          <w:rFonts w:hint="eastAsia" w:ascii="宋体" w:hAnsi="宋体" w:eastAsia="宋体" w:cs="宋体"/>
          <w:color w:val="000000"/>
          <w:sz w:val="28"/>
          <w:szCs w:val="28"/>
          <w:highlight w:val="none"/>
          <w:lang w:val="en-US" w:eastAsia="zh-CN"/>
        </w:rPr>
        <w:t>YL0</w:t>
      </w:r>
      <w:r>
        <w:rPr>
          <w:rFonts w:hint="eastAsia" w:cs="宋体"/>
          <w:color w:val="000000"/>
          <w:sz w:val="28"/>
          <w:szCs w:val="28"/>
          <w:highlight w:val="none"/>
          <w:lang w:val="en-US" w:eastAsia="zh-CN"/>
        </w:rPr>
        <w:t>47</w:t>
      </w:r>
    </w:p>
    <w:p w14:paraId="364D72E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lang w:val="en-US" w:eastAsia="zh-CN"/>
        </w:rPr>
        <w:t>2、项目名称：</w:t>
      </w:r>
      <w:r>
        <w:rPr>
          <w:rFonts w:hint="eastAsia" w:cs="宋体"/>
          <w:color w:val="auto"/>
          <w:sz w:val="28"/>
          <w:szCs w:val="28"/>
          <w:highlight w:val="none"/>
          <w:lang w:val="en-US" w:eastAsia="zh-CN"/>
        </w:rPr>
        <w:t>园林绿化项目</w:t>
      </w:r>
    </w:p>
    <w:p w14:paraId="36D13915">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3、招标内容：</w:t>
      </w:r>
      <w:r>
        <w:rPr>
          <w:rFonts w:hint="eastAsia" w:ascii="宋体" w:hAnsi="宋体" w:eastAsia="宋体" w:cs="宋体"/>
          <w:color w:val="auto"/>
          <w:kern w:val="0"/>
          <w:sz w:val="28"/>
          <w:szCs w:val="28"/>
          <w:highlight w:val="none"/>
          <w:lang w:val="en-US" w:eastAsia="zh-CN" w:bidi="ar-SA"/>
        </w:rPr>
        <w:t>详见采购需求</w:t>
      </w:r>
      <w:r>
        <w:rPr>
          <w:rFonts w:hint="eastAsia" w:ascii="宋体" w:hAnsi="宋体" w:cs="宋体"/>
          <w:color w:val="auto"/>
          <w:kern w:val="0"/>
          <w:sz w:val="28"/>
          <w:szCs w:val="28"/>
          <w:highlight w:val="none"/>
          <w:lang w:val="en-US" w:eastAsia="zh-CN" w:bidi="ar-SA"/>
        </w:rPr>
        <w:t>及工程量清单</w:t>
      </w:r>
      <w:r>
        <w:rPr>
          <w:rFonts w:hint="eastAsia" w:ascii="宋体" w:hAnsi="宋体" w:eastAsia="宋体" w:cs="宋体"/>
          <w:color w:val="auto"/>
          <w:kern w:val="0"/>
          <w:sz w:val="28"/>
          <w:szCs w:val="28"/>
          <w:highlight w:val="none"/>
          <w:lang w:val="en-US" w:eastAsia="zh-CN" w:bidi="ar-SA"/>
        </w:rPr>
        <w:t>。</w:t>
      </w:r>
    </w:p>
    <w:p w14:paraId="661B9E8D">
      <w:pPr>
        <w:pStyle w:val="9"/>
        <w:keepNext w:val="0"/>
        <w:keepLines w:val="0"/>
        <w:pageBreakBefore w:val="0"/>
        <w:numPr>
          <w:ilvl w:val="0"/>
          <w:numId w:val="3"/>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最高限价：</w:t>
      </w:r>
      <w:r>
        <w:rPr>
          <w:rFonts w:hint="eastAsia" w:ascii="宋体" w:hAnsi="宋体" w:eastAsia="宋体" w:cs="宋体"/>
          <w:sz w:val="28"/>
          <w:szCs w:val="28"/>
          <w:highlight w:val="none"/>
          <w:lang w:val="en-US" w:eastAsia="zh-CN"/>
        </w:rPr>
        <w:t>1120000.00元（含税）（报价应包括采购、运输、人工、售后、验收、成品保护、税费等完成该项目所需的一切费用）。</w:t>
      </w:r>
    </w:p>
    <w:p w14:paraId="285CC3B1">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5、质量标准：</w:t>
      </w:r>
      <w:r>
        <w:rPr>
          <w:rFonts w:hint="eastAsia" w:ascii="宋体" w:hAnsi="宋体" w:eastAsia="宋体" w:cs="宋体"/>
          <w:sz w:val="28"/>
          <w:szCs w:val="28"/>
          <w:highlight w:val="none"/>
          <w:lang w:val="en-US" w:eastAsia="zh-CN"/>
        </w:rPr>
        <w:t>合格。</w:t>
      </w:r>
    </w:p>
    <w:p w14:paraId="28758F1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cs="宋体"/>
          <w:color w:val="auto"/>
          <w:sz w:val="28"/>
          <w:szCs w:val="28"/>
          <w:highlight w:val="none"/>
          <w:lang w:val="en-US" w:eastAsia="zh-CN"/>
        </w:rPr>
        <w:t>工期</w:t>
      </w:r>
      <w:r>
        <w:rPr>
          <w:rFonts w:hint="default" w:ascii="宋体" w:hAnsi="宋体" w:eastAsia="宋体" w:cs="宋体"/>
          <w:color w:val="000000"/>
          <w:sz w:val="28"/>
          <w:szCs w:val="28"/>
          <w:highlight w:val="none"/>
          <w:lang w:val="en-US" w:eastAsia="zh-CN"/>
        </w:rPr>
        <w:t>:</w:t>
      </w:r>
      <w:r>
        <w:rPr>
          <w:rFonts w:hint="eastAsia" w:cs="宋体"/>
          <w:color w:val="000000"/>
          <w:sz w:val="28"/>
          <w:szCs w:val="28"/>
          <w:highlight w:val="none"/>
          <w:lang w:val="en-US" w:eastAsia="zh-CN"/>
        </w:rPr>
        <w:t>工期暂定60天。具体以甲方通知为准，施工进度必须满足甲方的计划安排。</w:t>
      </w:r>
    </w:p>
    <w:bookmarkEnd w:id="9"/>
    <w:bookmarkEnd w:id="10"/>
    <w:bookmarkEnd w:id="11"/>
    <w:bookmarkEnd w:id="12"/>
    <w:bookmarkEnd w:id="13"/>
    <w:bookmarkEnd w:id="14"/>
    <w:bookmarkEnd w:id="15"/>
    <w:bookmarkEnd w:id="16"/>
    <w:p w14:paraId="60A9DE17">
      <w:pPr>
        <w:pStyle w:val="16"/>
        <w:keepNext w:val="0"/>
        <w:keepLines w:val="0"/>
        <w:pageBreakBefore w:val="0"/>
        <w:numPr>
          <w:ilvl w:val="0"/>
          <w:numId w:val="0"/>
        </w:numPr>
        <w:kinsoku/>
        <w:wordWrap/>
        <w:overflowPunct/>
        <w:topLinePunct w:val="0"/>
        <w:autoSpaceDE/>
        <w:autoSpaceDN/>
        <w:bidi w:val="0"/>
        <w:adjustRightInd w:val="0"/>
        <w:snapToGrid/>
        <w:spacing w:line="500" w:lineRule="exact"/>
        <w:textAlignment w:val="auto"/>
        <w:rPr>
          <w:rFonts w:hint="eastAsia" w:ascii="宋体" w:hAnsi="宋体" w:eastAsia="宋体" w:cs="宋体"/>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bCs/>
          <w:color w:val="auto"/>
          <w:sz w:val="28"/>
          <w:szCs w:val="28"/>
          <w:highlight w:val="none"/>
          <w:lang w:val="en-US" w:eastAsia="zh-CN"/>
        </w:rPr>
        <w:t>二、申请人资格要求</w:t>
      </w:r>
    </w:p>
    <w:p w14:paraId="518FA4B4">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1、满足《中华人民共和国政府采购法》第二十二条规定，须具有独立法人资格，且营业执照经营范围有绿化养护、施工相关内容。</w:t>
      </w:r>
    </w:p>
    <w:p w14:paraId="23250E13">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default" w:ascii="宋体" w:hAnsi="宋体" w:eastAsia="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2、申请人须为芜湖城市园林集团股份有限公司入库供应商。</w:t>
      </w:r>
    </w:p>
    <w:p w14:paraId="2AC83E88">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cs="宋体"/>
          <w:color w:val="000000"/>
          <w:kern w:val="2"/>
          <w:sz w:val="28"/>
          <w:szCs w:val="28"/>
          <w:highlight w:val="none"/>
          <w:lang w:val="en-US" w:eastAsia="zh-CN" w:bidi="ar-SA"/>
        </w:rPr>
        <w:t>3</w:t>
      </w:r>
      <w:r>
        <w:rPr>
          <w:rFonts w:hint="eastAsia" w:ascii="宋体" w:hAnsi="宋体" w:eastAsia="宋体" w:cs="宋体"/>
          <w:color w:val="000000"/>
          <w:kern w:val="2"/>
          <w:sz w:val="28"/>
          <w:szCs w:val="28"/>
          <w:highlight w:val="none"/>
          <w:lang w:val="en-US" w:eastAsia="zh-CN" w:bidi="ar-SA"/>
        </w:rPr>
        <w:t>、本项目不接受联合体投标。</w:t>
      </w:r>
    </w:p>
    <w:p w14:paraId="2BC6D71E">
      <w:pPr>
        <w:pStyle w:val="16"/>
        <w:keepNext w:val="0"/>
        <w:keepLines w:val="0"/>
        <w:pageBreakBefore w:val="0"/>
        <w:numPr>
          <w:ilvl w:val="0"/>
          <w:numId w:val="0"/>
        </w:numPr>
        <w:kinsoku/>
        <w:wordWrap/>
        <w:overflowPunct/>
        <w:topLinePunct w:val="0"/>
        <w:autoSpaceDE/>
        <w:autoSpaceDN/>
        <w:bidi w:val="0"/>
        <w:snapToGrid/>
        <w:spacing w:line="500" w:lineRule="exac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三、竞价文件的获取</w:t>
      </w:r>
    </w:p>
    <w:p w14:paraId="03D747E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时间：</w:t>
      </w:r>
      <w:r>
        <w:rPr>
          <w:rFonts w:hint="eastAsia" w:ascii="宋体" w:hAnsi="宋体"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16</w:t>
      </w:r>
      <w:r>
        <w:rPr>
          <w:rFonts w:hint="eastAsia" w:ascii="宋体" w:hAnsi="宋体" w:eastAsia="宋体" w:cs="宋体"/>
          <w:i w:val="0"/>
          <w:iCs w:val="0"/>
          <w:caps w:val="0"/>
          <w:color w:val="000000"/>
          <w:spacing w:val="0"/>
          <w:sz w:val="28"/>
          <w:szCs w:val="28"/>
          <w:highlight w:val="yellow"/>
          <w:shd w:val="clear" w:color="auto" w:fill="FFFFFF"/>
          <w:lang w:val="en-US" w:eastAsia="zh-CN"/>
        </w:rPr>
        <w:t>日至</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20</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15</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w:t>
      </w:r>
      <w:r>
        <w:rPr>
          <w:rFonts w:hint="eastAsia" w:eastAsia="宋体" w:cs="宋体"/>
          <w:i w:val="0"/>
          <w:iCs w:val="0"/>
          <w:caps w:val="0"/>
          <w:color w:val="000000"/>
          <w:spacing w:val="0"/>
          <w:sz w:val="28"/>
          <w:szCs w:val="28"/>
          <w:highlight w:val="yellow"/>
          <w:shd w:val="clear" w:color="auto" w:fill="FFFFFF"/>
          <w:lang w:val="en-US" w:eastAsia="zh-CN"/>
        </w:rPr>
        <w:t>0</w:t>
      </w:r>
    </w:p>
    <w:p w14:paraId="122F6175">
      <w:pPr>
        <w:pStyle w:val="16"/>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0B3802D0">
      <w:pPr>
        <w:pStyle w:val="16"/>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eastAsia="宋体" w:cs="宋体"/>
          <w:i w:val="0"/>
          <w:iCs w:val="0"/>
          <w:caps w:val="0"/>
          <w:color w:val="auto"/>
          <w:spacing w:val="0"/>
          <w:sz w:val="28"/>
          <w:szCs w:val="28"/>
          <w:highlight w:val="none"/>
          <w:shd w:val="clear" w:color="auto" w:fill="FFFFFF"/>
          <w:lang w:val="en-US" w:eastAsia="zh-CN"/>
        </w:rPr>
        <w:t>3、方式：在芜湖城市园林集团有限公司官网（www.whcsyl.com）和安徽城讯工程造价咨询有限公司官网（www.ahchengxun.cn）自行下载竞价文件。</w:t>
      </w:r>
    </w:p>
    <w:p w14:paraId="6857AE92">
      <w:pPr>
        <w:pStyle w:val="16"/>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560" w:firstLineChars="200"/>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lang w:val="en-US" w:eastAsia="zh-CN"/>
        </w:rPr>
        <w:t>4、售价：获取竞价文件不收取任何费用。</w:t>
      </w:r>
    </w:p>
    <w:p w14:paraId="5E9E9688">
      <w:pPr>
        <w:pStyle w:val="16"/>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响应文件提交</w:t>
      </w:r>
    </w:p>
    <w:p w14:paraId="6B3D301F">
      <w:pPr>
        <w:pStyle w:val="17"/>
        <w:numPr>
          <w:ilvl w:val="0"/>
          <w:numId w:val="0"/>
        </w:numPr>
        <w:shd w:val="clear" w:color="auto" w:fill="auto"/>
        <w:spacing w:line="500" w:lineRule="exact"/>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rPr>
        <w:t>截止时间</w:t>
      </w:r>
      <w:r>
        <w:rPr>
          <w:rFonts w:hint="eastAsia" w:ascii="宋体" w:hAnsi="宋体" w:eastAsia="宋体" w:cs="宋体"/>
          <w:b/>
          <w:color w:val="auto"/>
          <w:sz w:val="28"/>
          <w:szCs w:val="28"/>
          <w:highlight w:val="none"/>
        </w:rPr>
        <w:t>：</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20</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15</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w:t>
      </w:r>
      <w:r>
        <w:rPr>
          <w:rFonts w:hint="eastAsia" w:eastAsia="宋体" w:cs="宋体"/>
          <w:i w:val="0"/>
          <w:iCs w:val="0"/>
          <w:caps w:val="0"/>
          <w:color w:val="000000"/>
          <w:spacing w:val="0"/>
          <w:sz w:val="28"/>
          <w:szCs w:val="28"/>
          <w:highlight w:val="yellow"/>
          <w:shd w:val="clear" w:color="auto" w:fill="FFFFFF"/>
          <w:lang w:val="en-US" w:eastAsia="zh-CN"/>
        </w:rPr>
        <w:t>0</w:t>
      </w:r>
    </w:p>
    <w:p w14:paraId="4EB50FF8">
      <w:pPr>
        <w:pStyle w:val="17"/>
        <w:numPr>
          <w:ilvl w:val="0"/>
          <w:numId w:val="0"/>
        </w:numPr>
        <w:shd w:val="clear" w:color="auto" w:fill="auto"/>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75895E8">
      <w:pPr>
        <w:pStyle w:val="17"/>
        <w:numPr>
          <w:ilvl w:val="0"/>
          <w:numId w:val="0"/>
        </w:numPr>
        <w:shd w:val="clear" w:color="auto" w:fill="auto"/>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开启</w:t>
      </w:r>
    </w:p>
    <w:p w14:paraId="1D601350">
      <w:pPr>
        <w:pStyle w:val="17"/>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时间：同响应文件提交截止时间</w:t>
      </w:r>
    </w:p>
    <w:p w14:paraId="2DA1602B">
      <w:pPr>
        <w:pStyle w:val="17"/>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地点：同响应文件提交地点</w:t>
      </w:r>
    </w:p>
    <w:p w14:paraId="23256746">
      <w:pPr>
        <w:pStyle w:val="16"/>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凡对本次采购提出询问，请按以下方式联系 </w:t>
      </w:r>
    </w:p>
    <w:p w14:paraId="7C0D9BB6">
      <w:pPr>
        <w:shd w:val="clear" w:color="auto" w:fill="auto"/>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采购人信息</w:t>
      </w:r>
    </w:p>
    <w:p w14:paraId="2D96DF1B">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芜湖市城宜园林景观工程有限公司</w:t>
      </w:r>
    </w:p>
    <w:p w14:paraId="5A5916FA">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址：安徽省芜湖市镜湖区吉和北路1号</w:t>
      </w:r>
    </w:p>
    <w:p w14:paraId="666C4990">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严</w:t>
      </w:r>
      <w:r>
        <w:rPr>
          <w:rFonts w:hint="eastAsia" w:ascii="宋体" w:hAnsi="宋体" w:eastAsia="宋体" w:cs="宋体"/>
          <w:color w:val="auto"/>
          <w:sz w:val="28"/>
          <w:szCs w:val="28"/>
          <w:highlight w:val="none"/>
          <w:lang w:val="en-US" w:eastAsia="zh-CN"/>
        </w:rPr>
        <w:t>工 18505537699</w:t>
      </w:r>
    </w:p>
    <w:p w14:paraId="599062A8">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5588EBD7">
      <w:pPr>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称：安徽城讯工程造价咨询有限公司</w:t>
      </w:r>
    </w:p>
    <w:p w14:paraId="04199DB3">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地 址：芜湖市镜湖区赤铸山路70号二楼芜湖城市园林集团城讯公司(田家炳中学对面) </w:t>
      </w:r>
    </w:p>
    <w:p w14:paraId="3FE7368E">
      <w:pPr>
        <w:adjustRightInd w:val="0"/>
        <w:spacing w:line="500" w:lineRule="exact"/>
        <w:ind w:firstLine="560" w:firstLineChars="200"/>
        <w:rPr>
          <w:rFonts w:hint="default"/>
          <w:lang w:val="en-US"/>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祖</w:t>
      </w:r>
      <w:r>
        <w:rPr>
          <w:rFonts w:hint="eastAsia" w:ascii="宋体" w:hAnsi="宋体" w:eastAsia="宋体" w:cs="宋体"/>
          <w:color w:val="auto"/>
          <w:sz w:val="28"/>
          <w:szCs w:val="28"/>
          <w:highlight w:val="none"/>
          <w:lang w:val="en-US" w:eastAsia="zh-CN"/>
        </w:rPr>
        <w:t>工 1</w:t>
      </w:r>
      <w:r>
        <w:rPr>
          <w:rFonts w:hint="eastAsia" w:ascii="宋体" w:hAnsi="宋体" w:cs="宋体"/>
          <w:color w:val="auto"/>
          <w:sz w:val="28"/>
          <w:szCs w:val="28"/>
          <w:highlight w:val="none"/>
          <w:lang w:val="en-US" w:eastAsia="zh-CN"/>
        </w:rPr>
        <w:t>5655391998</w:t>
      </w:r>
    </w:p>
    <w:p w14:paraId="2BA43200">
      <w:pPr>
        <w:pStyle w:val="16"/>
        <w:widowControl/>
        <w:numPr>
          <w:ilvl w:val="0"/>
          <w:numId w:val="0"/>
        </w:numPr>
        <w:spacing w:line="500" w:lineRule="exact"/>
        <w:ind w:leftChars="0"/>
        <w:jc w:val="left"/>
        <w:rPr>
          <w:rFonts w:hint="eastAsia" w:ascii="宋体" w:hAnsi="宋体" w:eastAsia="宋体" w:cs="宋体"/>
          <w:color w:val="000000"/>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000000"/>
          <w:kern w:val="0"/>
          <w:sz w:val="28"/>
          <w:szCs w:val="28"/>
          <w:highlight w:val="none"/>
        </w:rPr>
        <w:t>代理服务费：</w:t>
      </w:r>
      <w:r>
        <w:rPr>
          <w:rFonts w:hint="eastAsia" w:ascii="宋体" w:hAnsi="宋体" w:eastAsia="宋体" w:cs="宋体"/>
          <w:b w:val="0"/>
          <w:bCs w:val="0"/>
          <w:color w:val="000000"/>
          <w:kern w:val="0"/>
          <w:sz w:val="28"/>
          <w:szCs w:val="28"/>
          <w:highlight w:val="none"/>
          <w:lang w:val="en-US" w:eastAsia="zh-CN"/>
        </w:rPr>
        <w:t>中标</w:t>
      </w:r>
      <w:r>
        <w:rPr>
          <w:rFonts w:hint="eastAsia" w:ascii="宋体" w:hAnsi="宋体" w:eastAsia="宋体" w:cs="宋体"/>
          <w:b w:val="0"/>
          <w:bCs w:val="0"/>
          <w:color w:val="000000"/>
          <w:kern w:val="0"/>
          <w:sz w:val="28"/>
          <w:szCs w:val="28"/>
          <w:highlight w:val="none"/>
        </w:rPr>
        <w:t>供应商</w:t>
      </w:r>
      <w:r>
        <w:rPr>
          <w:rFonts w:hint="eastAsia" w:ascii="宋体" w:hAnsi="宋体" w:eastAsia="宋体" w:cs="宋体"/>
          <w:color w:val="000000"/>
          <w:kern w:val="0"/>
          <w:sz w:val="28"/>
          <w:szCs w:val="28"/>
          <w:highlight w:val="none"/>
        </w:rPr>
        <w:t>领取</w:t>
      </w:r>
      <w:r>
        <w:rPr>
          <w:rFonts w:hint="eastAsia" w:ascii="宋体" w:hAnsi="宋体" w:eastAsia="宋体" w:cs="宋体"/>
          <w:color w:val="000000"/>
          <w:kern w:val="0"/>
          <w:sz w:val="28"/>
          <w:szCs w:val="28"/>
          <w:highlight w:val="none"/>
          <w:lang w:val="en-US" w:eastAsia="zh-CN"/>
        </w:rPr>
        <w:t>中标</w:t>
      </w:r>
      <w:r>
        <w:rPr>
          <w:rFonts w:hint="eastAsia" w:ascii="宋体" w:hAnsi="宋体" w:eastAsia="宋体" w:cs="宋体"/>
          <w:color w:val="000000"/>
          <w:kern w:val="0"/>
          <w:sz w:val="28"/>
          <w:szCs w:val="28"/>
          <w:highlight w:val="none"/>
        </w:rPr>
        <w:t>通知书时，应向采购代理机构缴纳代理服务费。</w:t>
      </w:r>
    </w:p>
    <w:p w14:paraId="676C164D">
      <w:pPr>
        <w:pStyle w:val="16"/>
        <w:tabs>
          <w:tab w:val="left" w:pos="0"/>
        </w:tabs>
        <w:adjustRightInd w:val="0"/>
        <w:spacing w:line="50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开户名称：安徽城讯工程造价咨询有限公司</w:t>
      </w:r>
    </w:p>
    <w:p w14:paraId="45162EAC">
      <w:pPr>
        <w:pStyle w:val="17"/>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开户银行：徽商银行芜湖环城路支行</w:t>
      </w:r>
    </w:p>
    <w:p w14:paraId="73FB0B68">
      <w:pPr>
        <w:pStyle w:val="17"/>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账号：2250 0789 6801 0000 02</w:t>
      </w:r>
    </w:p>
    <w:p w14:paraId="46364226">
      <w:pPr>
        <w:pStyle w:val="16"/>
        <w:widowControl/>
        <w:spacing w:line="50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000000"/>
          <w:sz w:val="28"/>
          <w:szCs w:val="28"/>
          <w:highlight w:val="none"/>
        </w:rPr>
        <w:t>本项目代理服务费收费标准：</w:t>
      </w:r>
      <w:r>
        <w:rPr>
          <w:rFonts w:hint="eastAsia" w:ascii="宋体" w:hAnsi="宋体" w:eastAsia="宋体" w:cs="宋体"/>
          <w:color w:val="auto"/>
          <w:kern w:val="0"/>
          <w:sz w:val="28"/>
          <w:szCs w:val="28"/>
          <w:highlight w:val="none"/>
        </w:rPr>
        <w:t>本项目代理服务费金额：代理服务费按差额累进法计算（</w:t>
      </w:r>
      <w:r>
        <w:rPr>
          <w:rFonts w:hint="eastAsia" w:ascii="宋体" w:hAnsi="宋体" w:eastAsia="宋体" w:cs="宋体"/>
          <w:color w:val="auto"/>
          <w:kern w:val="0"/>
          <w:sz w:val="28"/>
          <w:szCs w:val="28"/>
          <w:highlight w:val="none"/>
          <w:lang w:val="en-US" w:eastAsia="zh-CN"/>
        </w:rPr>
        <w:t>工程类项目代理服务费低于4000元的按4</w:t>
      </w:r>
      <w:r>
        <w:rPr>
          <w:rFonts w:hint="eastAsia" w:ascii="宋体" w:hAnsi="宋体" w:eastAsia="宋体" w:cs="宋体"/>
          <w:color w:val="auto"/>
          <w:kern w:val="0"/>
          <w:sz w:val="28"/>
          <w:szCs w:val="28"/>
          <w:highlight w:val="none"/>
        </w:rPr>
        <w:t>000元支付</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工程类项目代理服务费最高不超过10万元，超过10万元的按10万元支付）</w:t>
      </w:r>
      <w:r>
        <w:rPr>
          <w:rFonts w:hint="eastAsia" w:ascii="宋体" w:hAnsi="宋体" w:eastAsia="宋体" w:cs="宋体"/>
          <w:color w:val="auto"/>
          <w:kern w:val="0"/>
          <w:sz w:val="28"/>
          <w:szCs w:val="28"/>
          <w:highlight w:val="none"/>
        </w:rPr>
        <w:t>：</w:t>
      </w:r>
    </w:p>
    <w:p w14:paraId="51E600E6">
      <w:pPr>
        <w:pStyle w:val="17"/>
        <w:numPr>
          <w:ilvl w:val="0"/>
          <w:numId w:val="0"/>
        </w:numPr>
        <w:spacing w:line="50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若中标价＜100万元：代理服务费=</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rPr>
        <w:t>中标价</w:t>
      </w:r>
      <w:r>
        <w:rPr>
          <w:rFonts w:hint="eastAsia" w:ascii="宋体" w:hAnsi="宋体" w:eastAsia="宋体" w:cs="宋体"/>
          <w:color w:val="auto"/>
          <w:kern w:val="0"/>
          <w:sz w:val="28"/>
          <w:szCs w:val="28"/>
          <w:highlight w:val="none"/>
          <w:lang w:val="en-US" w:eastAsia="zh-CN"/>
        </w:rPr>
        <w:t>*0.5</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]*0.5</w:t>
      </w:r>
      <w:r>
        <w:rPr>
          <w:rFonts w:hint="eastAsia" w:ascii="宋体" w:hAnsi="宋体" w:eastAsia="宋体" w:cs="宋体"/>
          <w:color w:val="auto"/>
          <w:kern w:val="0"/>
          <w:sz w:val="28"/>
          <w:szCs w:val="28"/>
          <w:highlight w:val="none"/>
          <w:lang w:eastAsia="zh-CN"/>
        </w:rPr>
        <w:t>。</w:t>
      </w:r>
    </w:p>
    <w:p w14:paraId="772B37B8">
      <w:pPr>
        <w:pStyle w:val="17"/>
        <w:numPr>
          <w:ilvl w:val="0"/>
          <w:numId w:val="0"/>
        </w:numPr>
        <w:spacing w:line="50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若 100 万元≤中标价&lt;500万元:代理服务费=[100万元</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eastAsia="zh-CN"/>
        </w:rPr>
        <w:t>0.5%+(中标价-100万元)</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8"/>
          <w:szCs w:val="28"/>
          <w:highlight w:val="none"/>
          <w:lang w:eastAsia="zh-CN"/>
        </w:rPr>
        <w:t>0.35%]*0.5。</w:t>
      </w:r>
    </w:p>
    <w:p w14:paraId="00A2DB22">
      <w:pPr>
        <w:pStyle w:val="17"/>
        <w:keepNext w:val="0"/>
        <w:keepLines w:val="0"/>
        <w:pageBreakBefore w:val="0"/>
        <w:numPr>
          <w:ilvl w:val="0"/>
          <w:numId w:val="4"/>
        </w:numPr>
        <w:kinsoku/>
        <w:wordWrap/>
        <w:overflowPunct/>
        <w:topLinePunct w:val="0"/>
        <w:autoSpaceDE/>
        <w:autoSpaceDN/>
        <w:bidi w:val="0"/>
        <w:snapToGrid/>
        <w:spacing w:line="500" w:lineRule="exact"/>
        <w:ind w:firstLine="562" w:firstLineChars="200"/>
        <w:textAlignment w:val="auto"/>
        <w:rPr>
          <w:rFonts w:hint="eastAsia" w:ascii="宋体" w:hAnsi="宋体" w:eastAsia="宋体" w:cs="宋体"/>
          <w:b/>
          <w:color w:val="FF0000"/>
          <w:sz w:val="28"/>
          <w:szCs w:val="28"/>
          <w:highlight w:val="none"/>
          <w:lang w:eastAsia="zh-CN"/>
        </w:rPr>
      </w:pPr>
      <w:r>
        <w:rPr>
          <w:rFonts w:hint="eastAsia" w:ascii="宋体" w:hAnsi="宋体" w:eastAsia="宋体" w:cs="宋体"/>
          <w:b/>
          <w:color w:val="FF0000"/>
          <w:sz w:val="28"/>
          <w:szCs w:val="28"/>
          <w:highlight w:val="none"/>
        </w:rPr>
        <w:t>投标保证金</w:t>
      </w:r>
      <w:r>
        <w:rPr>
          <w:rFonts w:hint="eastAsia" w:ascii="宋体" w:hAnsi="宋体" w:eastAsia="宋体" w:cs="宋体"/>
          <w:b/>
          <w:color w:val="FF0000"/>
          <w:sz w:val="28"/>
          <w:szCs w:val="28"/>
          <w:highlight w:val="none"/>
          <w:lang w:eastAsia="zh-CN"/>
        </w:rPr>
        <w:t>：</w:t>
      </w:r>
    </w:p>
    <w:p w14:paraId="0CDA8BC1">
      <w:pPr>
        <w:pStyle w:val="17"/>
        <w:keepNext w:val="0"/>
        <w:keepLines w:val="0"/>
        <w:pageBreakBefore w:val="0"/>
        <w:numPr>
          <w:ilvl w:val="0"/>
          <w:numId w:val="0"/>
        </w:numPr>
        <w:kinsoku/>
        <w:wordWrap/>
        <w:overflowPunct/>
        <w:topLinePunct w:val="0"/>
        <w:autoSpaceDE/>
        <w:autoSpaceDN/>
        <w:bidi w:val="0"/>
        <w:snapToGrid/>
        <w:spacing w:line="500" w:lineRule="exact"/>
        <w:ind w:leftChars="200"/>
        <w:textAlignment w:val="auto"/>
        <w:rPr>
          <w:rFonts w:hint="eastAsia" w:ascii="宋体" w:hAnsi="宋体" w:eastAsia="宋体" w:cs="宋体"/>
          <w:color w:val="auto"/>
          <w:kern w:val="2"/>
          <w:sz w:val="28"/>
          <w:szCs w:val="28"/>
          <w:highlight w:val="yellow"/>
          <w:lang w:val="en-US" w:eastAsia="zh-CN" w:bidi="ar-SA"/>
        </w:rPr>
      </w:pPr>
      <w:r>
        <w:rPr>
          <w:rFonts w:hint="eastAsia" w:ascii="仿宋" w:hAnsi="仿宋" w:eastAsia="仿宋"/>
          <w:color w:val="auto"/>
          <w:sz w:val="28"/>
          <w:szCs w:val="28"/>
          <w:highlight w:val="yellow"/>
          <w:lang w:val="en-US" w:eastAsia="zh-CN"/>
        </w:rPr>
        <w:t>1、</w:t>
      </w:r>
      <w:r>
        <w:rPr>
          <w:rFonts w:hint="eastAsia" w:ascii="宋体" w:hAnsi="宋体" w:eastAsia="宋体" w:cs="宋体"/>
          <w:color w:val="auto"/>
          <w:kern w:val="2"/>
          <w:sz w:val="28"/>
          <w:szCs w:val="28"/>
          <w:highlight w:val="yellow"/>
          <w:lang w:val="en-US" w:eastAsia="zh-CN" w:bidi="ar-SA"/>
        </w:rPr>
        <w:t>投标保证金形式为保函（银行保函、保证保险、担保保函等形式）或现金（电汇、转账）。</w:t>
      </w:r>
    </w:p>
    <w:p w14:paraId="5C36A2FB">
      <w:pPr>
        <w:pStyle w:val="17"/>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园林集团入库且已缴纳入库履约保证金的供应商无需缴纳投标保证金（如中标后无正当理由拒签合同或未按招标文件规定提交履约保证金的，将从中标人履约保证金中按本项目投标保证金金额等额扣除），其他投标人均需提交足额投标保证金。</w:t>
      </w:r>
    </w:p>
    <w:p w14:paraId="3506D19D">
      <w:pPr>
        <w:pStyle w:val="17"/>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投标保证金以电汇或转账的形式汇入指定账户（缴纳时请注明“单位名称+项目名称”）。未中标人自开标次日起四周内退还其投标保证金（无息）。</w:t>
      </w:r>
    </w:p>
    <w:p w14:paraId="4D6A2D80">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备注：如本次招标流标，投标人缴纳的投标保证金可自动转为本项目后续招标的投标保证金（无息），无需再次缴纳。</w:t>
      </w:r>
    </w:p>
    <w:p w14:paraId="33F0F13E">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有下列情形之一的，投标保证金将不予退还：</w:t>
      </w:r>
    </w:p>
    <w:p w14:paraId="580440E2">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(1)中标候选人无正当理由放弃中标项目资格的；</w:t>
      </w:r>
    </w:p>
    <w:p w14:paraId="02CB11AF">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(2)中标人无正当理由拒签合同或未按招标文件规定提交履约保证金；</w:t>
      </w:r>
    </w:p>
    <w:p w14:paraId="2E08D056">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(3)投标人存在弄虚作假行为的。</w:t>
      </w:r>
    </w:p>
    <w:p w14:paraId="38930609">
      <w:pPr>
        <w:widowControl/>
        <w:numPr>
          <w:ilvl w:val="0"/>
          <w:numId w:val="0"/>
        </w:numPr>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投标保证金金额：</w:t>
      </w:r>
      <w:r>
        <w:rPr>
          <w:rFonts w:hint="eastAsia" w:ascii="宋体" w:hAnsi="宋体" w:eastAsia="宋体" w:cs="宋体"/>
          <w:b/>
          <w:bCs/>
          <w:color w:val="auto"/>
          <w:sz w:val="28"/>
          <w:szCs w:val="28"/>
          <w:highlight w:val="yellow"/>
        </w:rPr>
        <w:t>人民币</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大写</w:t>
      </w:r>
      <w:r>
        <w:rPr>
          <w:rFonts w:hint="eastAsia" w:ascii="宋体" w:hAnsi="宋体" w:eastAsia="宋体" w:cs="宋体"/>
          <w:b/>
          <w:bCs/>
          <w:color w:val="auto"/>
          <w:sz w:val="28"/>
          <w:szCs w:val="28"/>
          <w:highlight w:val="yellow"/>
          <w:lang w:eastAsia="zh-CN"/>
        </w:rPr>
        <w:t>）</w:t>
      </w:r>
      <w:r>
        <w:rPr>
          <w:rFonts w:hint="eastAsia" w:ascii="宋体" w:hAnsi="宋体" w:cs="宋体"/>
          <w:b/>
          <w:bCs/>
          <w:color w:val="auto"/>
          <w:sz w:val="28"/>
          <w:szCs w:val="28"/>
          <w:highlight w:val="yellow"/>
          <w:lang w:val="en-US" w:eastAsia="zh-CN"/>
        </w:rPr>
        <w:t>壹</w:t>
      </w:r>
      <w:r>
        <w:rPr>
          <w:rFonts w:hint="eastAsia" w:ascii="宋体" w:hAnsi="宋体" w:eastAsia="宋体" w:cs="宋体"/>
          <w:b/>
          <w:bCs/>
          <w:color w:val="auto"/>
          <w:sz w:val="28"/>
          <w:szCs w:val="28"/>
          <w:highlight w:val="yellow"/>
          <w:lang w:val="en-US" w:eastAsia="zh-CN"/>
        </w:rPr>
        <w:t>万</w:t>
      </w:r>
      <w:r>
        <w:rPr>
          <w:rFonts w:hint="eastAsia" w:ascii="宋体" w:hAnsi="宋体" w:cs="宋体"/>
          <w:b/>
          <w:bCs/>
          <w:color w:val="auto"/>
          <w:sz w:val="28"/>
          <w:szCs w:val="28"/>
          <w:highlight w:val="yellow"/>
          <w:lang w:val="en-US" w:eastAsia="zh-CN"/>
        </w:rPr>
        <w:t>陆仟</w:t>
      </w:r>
      <w:r>
        <w:rPr>
          <w:rFonts w:hint="eastAsia" w:ascii="宋体" w:hAnsi="宋体" w:eastAsia="宋体" w:cs="宋体"/>
          <w:b/>
          <w:bCs/>
          <w:color w:val="auto"/>
          <w:sz w:val="28"/>
          <w:szCs w:val="28"/>
          <w:highlight w:val="yellow"/>
          <w:lang w:val="en-US" w:eastAsia="zh-CN"/>
        </w:rPr>
        <w:t>元整</w:t>
      </w:r>
      <w:r>
        <w:rPr>
          <w:rFonts w:hint="eastAsia" w:ascii="宋体" w:hAnsi="宋体" w:eastAsia="宋体" w:cs="宋体"/>
          <w:b/>
          <w:bCs/>
          <w:color w:val="auto"/>
          <w:sz w:val="28"/>
          <w:szCs w:val="28"/>
          <w:highlight w:val="yellow"/>
          <w:u w:val="none"/>
          <w:lang w:val="en-US" w:eastAsia="zh-CN"/>
        </w:rPr>
        <w:t>（</w:t>
      </w:r>
      <w:r>
        <w:rPr>
          <w:rFonts w:hint="eastAsia" w:ascii="宋体" w:hAnsi="宋体" w:eastAsia="宋体" w:cs="宋体"/>
          <w:b/>
          <w:bCs/>
          <w:color w:val="auto"/>
          <w:sz w:val="28"/>
          <w:szCs w:val="28"/>
          <w:highlight w:val="yellow"/>
          <w:lang w:val="en-US" w:eastAsia="zh-CN"/>
        </w:rPr>
        <w:t>小写</w:t>
      </w:r>
      <w:r>
        <w:rPr>
          <w:rFonts w:hint="eastAsia" w:ascii="宋体" w:hAnsi="宋体" w:cs="宋体"/>
          <w:b/>
          <w:bCs/>
          <w:color w:val="auto"/>
          <w:sz w:val="28"/>
          <w:szCs w:val="28"/>
          <w:highlight w:val="yellow"/>
          <w:lang w:val="en-US" w:eastAsia="zh-CN"/>
        </w:rPr>
        <w:t>16</w:t>
      </w:r>
      <w:r>
        <w:rPr>
          <w:rFonts w:hint="eastAsia" w:ascii="宋体" w:hAnsi="宋体" w:eastAsia="宋体" w:cs="宋体"/>
          <w:b/>
          <w:bCs/>
          <w:color w:val="auto"/>
          <w:sz w:val="28"/>
          <w:szCs w:val="28"/>
          <w:highlight w:val="yellow"/>
          <w:lang w:val="en-US" w:eastAsia="zh-CN"/>
        </w:rPr>
        <w:t>000.00</w:t>
      </w:r>
      <w:r>
        <w:rPr>
          <w:rFonts w:hint="eastAsia" w:ascii="宋体" w:hAnsi="宋体" w:eastAsia="宋体" w:cs="宋体"/>
          <w:b/>
          <w:bCs/>
          <w:color w:val="auto"/>
          <w:sz w:val="28"/>
          <w:szCs w:val="28"/>
          <w:highlight w:val="yellow"/>
        </w:rPr>
        <w:t>元</w:t>
      </w:r>
      <w:r>
        <w:rPr>
          <w:rFonts w:hint="eastAsia" w:ascii="宋体" w:hAnsi="宋体" w:eastAsia="宋体" w:cs="宋体"/>
          <w:b/>
          <w:bCs/>
          <w:color w:val="auto"/>
          <w:sz w:val="28"/>
          <w:szCs w:val="28"/>
          <w:highlight w:val="yellow"/>
          <w:lang w:eastAsia="zh-CN"/>
        </w:rPr>
        <w:t>）</w:t>
      </w:r>
      <w:r>
        <w:rPr>
          <w:rFonts w:hint="eastAsia" w:ascii="宋体" w:hAnsi="宋体" w:eastAsia="宋体" w:cs="宋体"/>
          <w:color w:val="auto"/>
          <w:sz w:val="28"/>
          <w:szCs w:val="28"/>
          <w:highlight w:val="none"/>
        </w:rPr>
        <w:t>。</w:t>
      </w:r>
    </w:p>
    <w:p w14:paraId="2823B40D">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投标保证金的到账截止时间为投标截止时间。</w:t>
      </w:r>
    </w:p>
    <w:p w14:paraId="59AB273F">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投标保证金账户信息：</w:t>
      </w:r>
    </w:p>
    <w:p w14:paraId="7E582215">
      <w:pPr>
        <w:pStyle w:val="16"/>
        <w:tabs>
          <w:tab w:val="left" w:pos="0"/>
        </w:tabs>
        <w:adjustRightIn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开户名称：安徽城讯工程造价咨询有限公司</w:t>
      </w:r>
    </w:p>
    <w:p w14:paraId="596019B1">
      <w:pPr>
        <w:pStyle w:val="17"/>
        <w:numPr>
          <w:ilvl w:val="0"/>
          <w:numId w:val="0"/>
        </w:num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开户银行：徽商银行芜湖环城路支行</w:t>
      </w:r>
    </w:p>
    <w:p w14:paraId="1021717A">
      <w:pPr>
        <w:pStyle w:val="17"/>
        <w:numPr>
          <w:ilvl w:val="0"/>
          <w:numId w:val="0"/>
        </w:numPr>
        <w:spacing w:line="460" w:lineRule="exact"/>
        <w:ind w:firstLine="560" w:firstLineChars="200"/>
        <w:rPr>
          <w:rFonts w:hint="default" w:ascii="宋体" w:hAnsi="宋体" w:eastAsia="宋体" w:cs="宋体"/>
          <w:b/>
          <w:color w:val="FF0000"/>
          <w:sz w:val="28"/>
          <w:szCs w:val="28"/>
          <w:highlight w:val="none"/>
          <w:lang w:val="en-US" w:eastAsia="zh-CN"/>
        </w:rPr>
      </w:pPr>
      <w:r>
        <w:rPr>
          <w:rFonts w:hint="eastAsia" w:ascii="宋体" w:hAnsi="宋体" w:eastAsia="宋体" w:cs="宋体"/>
          <w:sz w:val="28"/>
          <w:szCs w:val="28"/>
          <w:highlight w:val="none"/>
        </w:rPr>
        <w:t>账号：225007896801000002</w:t>
      </w:r>
    </w:p>
    <w:p w14:paraId="7EBD0CB5">
      <w:pPr>
        <w:pStyle w:val="17"/>
        <w:numPr>
          <w:ilvl w:val="0"/>
          <w:numId w:val="0"/>
        </w:numPr>
        <w:spacing w:line="46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履约保证金：</w:t>
      </w:r>
    </w:p>
    <w:p w14:paraId="76A0DB8B">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、履约保证金的形式：</w:t>
      </w:r>
      <w:r>
        <w:rPr>
          <w:rFonts w:hint="eastAsia" w:ascii="宋体" w:hAnsi="宋体" w:eastAsia="宋体" w:cs="宋体"/>
          <w:sz w:val="28"/>
          <w:szCs w:val="28"/>
          <w:highlight w:val="none"/>
          <w:lang w:val="en-US" w:eastAsia="zh-CN"/>
        </w:rPr>
        <w:t>保函（银行保函、保证保险、担保保函等形式）或现金（电汇、转账）。</w:t>
      </w:r>
    </w:p>
    <w:p w14:paraId="23550EDA">
      <w:pPr>
        <w:pStyle w:val="17"/>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color w:val="000000"/>
          <w:sz w:val="28"/>
          <w:szCs w:val="28"/>
          <w:highlight w:val="none"/>
        </w:rPr>
        <w:t>履约保证金的金额：</w:t>
      </w:r>
      <w:r>
        <w:rPr>
          <w:rFonts w:hint="eastAsia" w:eastAsia="宋体" w:cs="宋体"/>
          <w:sz w:val="28"/>
          <w:szCs w:val="28"/>
          <w:highlight w:val="none"/>
          <w:lang w:val="en-US" w:eastAsia="zh-CN"/>
        </w:rPr>
        <w:t>合同中约定</w:t>
      </w:r>
      <w:r>
        <w:rPr>
          <w:rFonts w:hint="eastAsia" w:ascii="宋体" w:hAnsi="宋体" w:eastAsia="宋体" w:cs="宋体"/>
          <w:sz w:val="28"/>
          <w:szCs w:val="28"/>
          <w:highlight w:val="none"/>
          <w:lang w:eastAsia="zh-CN"/>
        </w:rPr>
        <w:t>。</w:t>
      </w:r>
    </w:p>
    <w:p w14:paraId="78FBE76E">
      <w:pPr>
        <w:pStyle w:val="17"/>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3、中标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在接到中标通知书后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天内，向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人提交履约保证金。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人收到履约保证金后，退还</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rPr>
        <w:t>的投标保证金。</w:t>
      </w:r>
    </w:p>
    <w:p w14:paraId="63BE90CA">
      <w:pPr>
        <w:pStyle w:val="17"/>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4、履约保证金账户</w:t>
      </w:r>
    </w:p>
    <w:p w14:paraId="373DE736">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开户名称：芜湖市城宜园林景观工程有限公司</w:t>
      </w:r>
    </w:p>
    <w:p w14:paraId="66AB07F7">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开户银行：徽商银行南湖路支行</w:t>
      </w:r>
    </w:p>
    <w:p w14:paraId="6B61E356">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账号：1101801021000686273</w:t>
      </w:r>
    </w:p>
    <w:p w14:paraId="1E622114">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p>
    <w:p w14:paraId="4952DA6E">
      <w:pPr>
        <w:adjustRightInd w:val="0"/>
        <w:spacing w:line="500" w:lineRule="exact"/>
        <w:ind w:right="480"/>
        <w:jc w:val="righ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color w:val="auto"/>
          <w:sz w:val="28"/>
          <w:szCs w:val="28"/>
          <w:highlight w:val="none"/>
          <w:lang w:val="en-US" w:eastAsia="zh-CN"/>
        </w:rPr>
        <w:t>芜湖市城宜园林景观工程有限公司</w:t>
      </w:r>
    </w:p>
    <w:p w14:paraId="58C925C7">
      <w:pPr>
        <w:spacing w:line="500" w:lineRule="exact"/>
        <w:ind w:right="420" w:firstLine="980" w:firstLineChars="350"/>
        <w:jc w:val="right"/>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代理机构：安徽城讯工程造</w:t>
      </w:r>
      <w:r>
        <w:rPr>
          <w:rFonts w:hint="eastAsia" w:ascii="宋体" w:hAnsi="宋体" w:eastAsia="宋体" w:cs="宋体"/>
          <w:color w:val="auto"/>
          <w:sz w:val="28"/>
          <w:szCs w:val="28"/>
          <w:highlight w:val="none"/>
        </w:rPr>
        <w:t>价咨询有限公司</w:t>
      </w:r>
    </w:p>
    <w:p w14:paraId="31F62AB6">
      <w:pPr>
        <w:adjustRightInd w:val="0"/>
        <w:spacing w:line="500" w:lineRule="exact"/>
        <w:ind w:right="480"/>
        <w:jc w:val="right"/>
        <w:rPr>
          <w:rFonts w:hint="eastAsia" w:ascii="宋体" w:hAnsi="宋体" w:eastAsia="宋体" w:cs="宋体"/>
          <w:sz w:val="28"/>
          <w:szCs w:val="28"/>
          <w:highlight w:val="none"/>
          <w:lang w:val="en-US" w:eastAsia="zh-CN"/>
        </w:rPr>
        <w:sectPr>
          <w:pgSz w:w="11906" w:h="16838"/>
          <w:pgMar w:top="1134" w:right="1134" w:bottom="1134" w:left="1134" w:header="850" w:footer="992" w:gutter="0"/>
          <w:cols w:space="720" w:num="1"/>
          <w:docGrid w:linePitch="312" w:charSpace="0"/>
        </w:sectPr>
      </w:pP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16日</w:t>
      </w:r>
    </w:p>
    <w:p w14:paraId="10977EBE">
      <w:pPr>
        <w:adjustRightInd w:val="0"/>
        <w:spacing w:line="360" w:lineRule="auto"/>
        <w:ind w:right="48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供应商须知</w:t>
      </w:r>
    </w:p>
    <w:p w14:paraId="7051C744">
      <w:pPr>
        <w:pStyle w:val="17"/>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一、响应文件份数和签署</w:t>
      </w:r>
    </w:p>
    <w:p w14:paraId="71B57F21">
      <w:pPr>
        <w:pStyle w:val="17"/>
        <w:numPr>
          <w:ilvl w:val="0"/>
          <w:numId w:val="0"/>
        </w:numPr>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提供响应文件</w:t>
      </w:r>
      <w:r>
        <w:rPr>
          <w:rFonts w:hint="eastAsia" w:ascii="宋体" w:hAnsi="宋体" w:eastAsia="宋体" w:cs="宋体"/>
          <w:b/>
          <w:bCs/>
          <w:sz w:val="28"/>
          <w:szCs w:val="28"/>
          <w:highlight w:val="yellow"/>
        </w:rPr>
        <w:t>贰份</w:t>
      </w:r>
      <w:r>
        <w:rPr>
          <w:rFonts w:hint="eastAsia" w:ascii="宋体" w:hAnsi="宋体" w:eastAsia="宋体" w:cs="宋体"/>
          <w:b/>
          <w:bCs/>
          <w:sz w:val="28"/>
          <w:szCs w:val="28"/>
          <w:highlight w:val="none"/>
        </w:rPr>
        <w:t>(一份标明为“正本”，其余标明为“副本”)</w:t>
      </w:r>
      <w:r>
        <w:rPr>
          <w:rFonts w:hint="eastAsia" w:ascii="宋体" w:hAnsi="宋体" w:eastAsia="宋体" w:cs="宋体"/>
          <w:sz w:val="28"/>
          <w:szCs w:val="28"/>
          <w:highlight w:val="none"/>
        </w:rPr>
        <w:t>,</w:t>
      </w:r>
      <w:r>
        <w:rPr>
          <w:rFonts w:hint="eastAsia" w:ascii="宋体" w:hAnsi="宋体" w:eastAsia="宋体" w:cs="宋体"/>
          <w:sz w:val="28"/>
          <w:szCs w:val="28"/>
          <w:highlight w:val="yellow"/>
        </w:rPr>
        <w:t>另需提供电子版投标文件1份（光盘/U盘），含盖章版PDF投标文件扫描件及投标报价清单EXCEL版，装袋密封递交。</w:t>
      </w:r>
      <w:r>
        <w:rPr>
          <w:rFonts w:hint="eastAsia" w:ascii="宋体" w:hAnsi="宋体" w:eastAsia="宋体" w:cs="宋体"/>
          <w:sz w:val="28"/>
          <w:szCs w:val="28"/>
          <w:highlight w:val="none"/>
        </w:rPr>
        <w:t>正本与副本不一致时，以“正本”为准。</w:t>
      </w:r>
    </w:p>
    <w:p w14:paraId="45A3CBD6">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2、响应文件正本和所有副本均需书写清晰。</w:t>
      </w:r>
    </w:p>
    <w:p w14:paraId="40BDC93D">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3、数字计算处理原则：大写与小写不一致，以大写为准；单价与总价不一致，以单价为准。</w:t>
      </w:r>
    </w:p>
    <w:p w14:paraId="76B88076">
      <w:pPr>
        <w:pStyle w:val="17"/>
        <w:numPr>
          <w:ilvl w:val="0"/>
          <w:numId w:val="0"/>
        </w:numPr>
        <w:spacing w:line="460" w:lineRule="exact"/>
        <w:ind w:firstLine="562"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4、响应文件内容均须加盖供应商公章。</w:t>
      </w:r>
    </w:p>
    <w:p w14:paraId="4F70C956">
      <w:pPr>
        <w:pStyle w:val="17"/>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5、供应商编制和提交响应文件所需费用自理。</w:t>
      </w:r>
    </w:p>
    <w:p w14:paraId="7B87C71D">
      <w:pPr>
        <w:pStyle w:val="17"/>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二、响应文件的评价、比较和成交</w:t>
      </w:r>
    </w:p>
    <w:p w14:paraId="65B28CE0">
      <w:pPr>
        <w:pStyle w:val="17"/>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1、评审委员会审查供应商的响应文件是否在实质上响应了采购文件的要求，审查不合格的响应文件不再进行后续一对一</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rPr>
        <w:t>。</w:t>
      </w:r>
    </w:p>
    <w:p w14:paraId="5E186561">
      <w:pPr>
        <w:pStyle w:val="17"/>
        <w:numPr>
          <w:ilvl w:val="0"/>
          <w:numId w:val="0"/>
        </w:numPr>
        <w:spacing w:line="460" w:lineRule="exact"/>
        <w:ind w:firstLine="560" w:firstLineChars="20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2、评审委员会对有效响应供应商采取竞价，供应商二次报价不得高于上一轮报价（一次报价）。</w:t>
      </w:r>
      <w:r>
        <w:rPr>
          <w:rFonts w:hint="eastAsia" w:ascii="宋体" w:hAnsi="宋体" w:eastAsia="宋体" w:cs="宋体"/>
          <w:color w:val="FF0000"/>
          <w:sz w:val="28"/>
          <w:szCs w:val="28"/>
          <w:highlight w:val="none"/>
        </w:rPr>
        <w:t>以二轮报价最低价作为该项目中标价，如二轮最低报价相同时，则报价相同的供应商继续竞价，直至选出最低价。</w:t>
      </w:r>
    </w:p>
    <w:p w14:paraId="5D946F2A">
      <w:pPr>
        <w:pStyle w:val="17"/>
        <w:numPr>
          <w:ilvl w:val="0"/>
          <w:numId w:val="0"/>
        </w:numPr>
        <w:spacing w:line="460" w:lineRule="exact"/>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所有参与本项目报价并愿意接受最低价的供应商，均可进行“以房抵工”比例的竞争，填报“以房抵工”比例(</w:t>
      </w:r>
      <w:r>
        <w:rPr>
          <w:rFonts w:hint="eastAsia" w:ascii="宋体" w:hAnsi="宋体" w:eastAsia="宋体" w:cs="宋体"/>
          <w:b/>
          <w:bCs/>
          <w:color w:val="FF0000"/>
          <w:sz w:val="28"/>
          <w:szCs w:val="28"/>
          <w:highlight w:val="none"/>
          <w:lang w:val="en-US" w:eastAsia="zh-CN"/>
        </w:rPr>
        <w:t>供应商在填报时应填报10%及以上的整数</w:t>
      </w:r>
      <w:r>
        <w:rPr>
          <w:rFonts w:hint="eastAsia" w:ascii="宋体" w:hAnsi="宋体" w:eastAsia="宋体" w:cs="宋体"/>
          <w:color w:val="FF0000"/>
          <w:sz w:val="28"/>
          <w:szCs w:val="28"/>
          <w:highlight w:val="none"/>
          <w:lang w:val="en-US" w:eastAsia="zh-CN"/>
        </w:rPr>
        <w:t>)。报价最低的供应商在“以房抵工”比例评审时享受3%的奖励。(例如：报价最低的供应商如果填报“以房抵工”比例为25%,评审时该供应商按28%进行评审，结算时仍按其填报的25%进行结算)。“以房抵工”评审比例最高的供应商为中标人，最高评审比例相同时，则同比例供应商需再次填报“以房抵工”比例(不得低于上一轮),直至选出“以房抵工”评审比例最高的供应商为中标人。</w:t>
      </w:r>
    </w:p>
    <w:p w14:paraId="57319726">
      <w:pPr>
        <w:pStyle w:val="17"/>
        <w:numPr>
          <w:ilvl w:val="0"/>
          <w:numId w:val="0"/>
        </w:numPr>
        <w:spacing w:line="460" w:lineRule="exact"/>
        <w:ind w:firstLine="560" w:firstLineChars="20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lang w:val="en-US" w:eastAsia="zh-CN"/>
        </w:rPr>
        <w:t>“以房抵工”评审比例最高的供应商为中标人，最高评审比例相同时，则同比例供应商需再次填报“以房抵工”比例(不得低于上一轮)，直至选出“以房抵工”评审比例最高的供应商为中标人。</w:t>
      </w:r>
    </w:p>
    <w:p w14:paraId="326A4FFB">
      <w:pPr>
        <w:pStyle w:val="17"/>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3、响应供应商不足3家或经评审后</w:t>
      </w:r>
      <w:r>
        <w:rPr>
          <w:rFonts w:hint="eastAsia" w:ascii="宋体" w:hAnsi="宋体" w:eastAsia="宋体" w:cs="宋体"/>
          <w:sz w:val="28"/>
          <w:szCs w:val="28"/>
          <w:highlight w:val="none"/>
        </w:rPr>
        <w:t>有效响应供应商不足</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家时，宣布流标</w:t>
      </w:r>
      <w:r>
        <w:rPr>
          <w:rFonts w:hint="eastAsia" w:ascii="宋体" w:hAnsi="宋体" w:eastAsia="宋体" w:cs="宋体"/>
          <w:sz w:val="28"/>
          <w:szCs w:val="28"/>
          <w:highlight w:val="none"/>
          <w:lang w:eastAsia="zh-CN"/>
        </w:rPr>
        <w:t>；经评审后，有效响应供应商大于等于3家时，则与有效响应的全部供应商进行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:有效响应供应商只有2家时，则与2家进行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w:t>
      </w:r>
    </w:p>
    <w:p w14:paraId="738AE278">
      <w:pPr>
        <w:pStyle w:val="17"/>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评审委员会认为各投标报价均较高时，可以否决全部投标。</w:t>
      </w:r>
    </w:p>
    <w:p w14:paraId="260DFA5B">
      <w:pPr>
        <w:pStyle w:val="17"/>
        <w:numPr>
          <w:ilvl w:val="0"/>
          <w:numId w:val="0"/>
        </w:numPr>
        <w:spacing w:line="460" w:lineRule="exact"/>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br w:type="page"/>
      </w:r>
      <w:bookmarkStart w:id="17" w:name="_Hlk109368601"/>
      <w:r>
        <w:rPr>
          <w:rFonts w:hint="eastAsia" w:ascii="宋体" w:hAnsi="宋体" w:eastAsia="宋体" w:cs="宋体"/>
          <w:b/>
          <w:sz w:val="28"/>
          <w:szCs w:val="28"/>
          <w:highlight w:val="none"/>
          <w:lang w:val="en-US" w:eastAsia="zh-CN"/>
        </w:rPr>
        <w:t xml:space="preserve">第三章 </w:t>
      </w:r>
      <w:r>
        <w:rPr>
          <w:rFonts w:hint="eastAsia" w:ascii="宋体" w:hAnsi="宋体" w:eastAsia="宋体" w:cs="宋体"/>
          <w:b/>
          <w:bCs/>
          <w:sz w:val="28"/>
          <w:szCs w:val="28"/>
          <w:highlight w:val="none"/>
        </w:rPr>
        <w:t>采购需求</w:t>
      </w:r>
      <w:bookmarkStart w:id="21" w:name="_GoBack"/>
      <w:bookmarkEnd w:id="21"/>
    </w:p>
    <w:p w14:paraId="3588DD3F">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一、项目基本情况</w:t>
      </w:r>
    </w:p>
    <w:p w14:paraId="25A122ED">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1、项目名称：园林绿化项目</w:t>
      </w:r>
    </w:p>
    <w:p w14:paraId="7433977C">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2、最高限价：1120000.00元（含税）（报价应包括采购、运输、人工、售后、验收、成品保护、税费等完成该项目所需的一切费用）。</w:t>
      </w:r>
    </w:p>
    <w:p w14:paraId="5D45609A">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3、质量标准：合格。</w:t>
      </w:r>
    </w:p>
    <w:p w14:paraId="20FA5D38">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4、工期：工期暂定60天。具体以甲方通知为准，施工进度必须满足甲方的计划安排。</w:t>
      </w:r>
    </w:p>
    <w:p w14:paraId="4103D75B">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5、位置：本项目分别位于镜湖区、鸠江区、经开区。中标后三个位置需按甲方要求同时施工，满足各项目工期要求。</w:t>
      </w:r>
    </w:p>
    <w:p w14:paraId="6AF24B9E">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二、付款方式</w:t>
      </w:r>
    </w:p>
    <w:p w14:paraId="5B2E5869">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1、本项目无工程预付款。</w:t>
      </w:r>
    </w:p>
    <w:p w14:paraId="32468965">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2、进度款按月支付，支付当月完成总产值的50%。工程竣工验收合格并审计结束后，付至审计价的70%，剩余30%为养护款。</w:t>
      </w:r>
    </w:p>
    <w:p w14:paraId="117E956B">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3、本项目养护期1年，自工程竣工验收合格后开始，30%养护费在养护期结束验收合格后一次性付清。</w:t>
      </w:r>
    </w:p>
    <w:p w14:paraId="3DD03B00">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4、付款前，乙方需向甲方开具增值税专票，甲方收到发票后安排付款。若乙方未开具发票的，甲方有权拒绝付款且不承担违约责任。</w:t>
      </w:r>
    </w:p>
    <w:p w14:paraId="0237C6A3">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所有参与本项目报价并愿意接受最低价的供应商，均可进行“以房抵工”比例的竞争，填报“以房抵工”比例(供应商在填报时应填报10%以上的整数)。报价最低的供应商在“以房抵工”比例评审时享受3%的奖励。(例如：报价最低的供应商如果填报“以房抵工”比例为25%,评审时该供应商按28%进行评审，结算时仍按其填报的25%进行结算)。“以房抵工”评审比例最高的供应商为中标人，最高评审比例相同时，则同比例供应商需再次填报“以房抵工”比例(不得低于上一轮),直至选出“以房抵工”评审比例最高的供应商为中标人。</w:t>
      </w:r>
    </w:p>
    <w:p w14:paraId="5F53482F">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中江城建集团电子房票使用手册</w:t>
      </w:r>
    </w:p>
    <w:p w14:paraId="59E9FC9E">
      <w:pPr>
        <w:pStyle w:val="11"/>
        <w:spacing w:after="0" w:line="360" w:lineRule="auto"/>
        <w:ind w:left="0" w:lef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sz w:val="28"/>
          <w:szCs w:val="28"/>
          <w:highlight w:val="none"/>
          <w:lang w:val="en-US" w:eastAsia="zh-CN"/>
        </w:rPr>
        <w:fldChar w:fldCharType="begin"/>
      </w:r>
      <w:r>
        <w:rPr>
          <w:rFonts w:hint="eastAsia" w:ascii="仿宋" w:hAnsi="仿宋" w:eastAsia="仿宋" w:cs="Times New Roman"/>
          <w:sz w:val="28"/>
          <w:szCs w:val="28"/>
          <w:highlight w:val="none"/>
          <w:lang w:val="en-US" w:eastAsia="zh-CN"/>
        </w:rPr>
        <w:instrText xml:space="preserve"> HYPERLINK "https://mp.weixin.qq.com/s/NdbtVG8h113Kkrc9Ge2dZg" </w:instrText>
      </w:r>
      <w:r>
        <w:rPr>
          <w:rFonts w:hint="eastAsia" w:ascii="仿宋" w:hAnsi="仿宋" w:eastAsia="仿宋" w:cs="Times New Roman"/>
          <w:sz w:val="28"/>
          <w:szCs w:val="28"/>
          <w:highlight w:val="none"/>
          <w:lang w:val="en-US" w:eastAsia="zh-CN"/>
        </w:rPr>
        <w:fldChar w:fldCharType="separate"/>
      </w:r>
      <w:r>
        <w:rPr>
          <w:rStyle w:val="15"/>
          <w:rFonts w:hint="eastAsia" w:ascii="仿宋" w:hAnsi="仿宋" w:eastAsia="仿宋" w:cs="Times New Roman"/>
          <w:sz w:val="28"/>
          <w:szCs w:val="28"/>
          <w:highlight w:val="none"/>
          <w:lang w:val="en-US" w:eastAsia="zh-CN"/>
        </w:rPr>
        <w:t>https://mp.weixin.qq.com/s/NdbtVG8h113Kkrc9Ge2dZg</w:t>
      </w:r>
      <w:r>
        <w:rPr>
          <w:rFonts w:hint="eastAsia" w:ascii="仿宋" w:hAnsi="仿宋" w:eastAsia="仿宋" w:cs="Times New Roman"/>
          <w:sz w:val="28"/>
          <w:szCs w:val="28"/>
          <w:highlight w:val="none"/>
          <w:lang w:val="en-US" w:eastAsia="zh-CN"/>
        </w:rPr>
        <w:fldChar w:fldCharType="end"/>
      </w:r>
    </w:p>
    <w:p w14:paraId="0E6B4882">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6、工程量根据现场确认的工程量据实核算，如有图纸或清单范围外的工程量按中标折扣率结算。结算以现场发包人确认的有效工程量为准。</w:t>
      </w:r>
    </w:p>
    <w:p w14:paraId="43696819">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三、申请人资格要求</w:t>
      </w:r>
    </w:p>
    <w:p w14:paraId="49FE120F">
      <w:pPr>
        <w:pStyle w:val="11"/>
        <w:spacing w:after="0" w:line="360" w:lineRule="auto"/>
        <w:ind w:left="0" w:leftChars="0"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1、满足《中华人民共和国政府采购法》第二十二条规定，须具有独立法人资格，且营业执照经营范围有绿化养护、施工相关内容。</w:t>
      </w:r>
    </w:p>
    <w:p w14:paraId="62C4A5EF">
      <w:pPr>
        <w:pStyle w:val="11"/>
        <w:spacing w:after="0" w:line="360" w:lineRule="auto"/>
        <w:ind w:left="0" w:leftChars="0"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2、申请人须为芜湖城市园林集团股份有限公司入库供应商。</w:t>
      </w:r>
    </w:p>
    <w:p w14:paraId="7012A9EF">
      <w:pPr>
        <w:pStyle w:val="11"/>
        <w:spacing w:after="0" w:line="360" w:lineRule="auto"/>
        <w:ind w:left="0" w:leftChars="0"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3、本项目不接受联合体投标。</w:t>
      </w:r>
    </w:p>
    <w:p w14:paraId="4DCE5874">
      <w:pPr>
        <w:pStyle w:val="11"/>
        <w:spacing w:after="0" w:line="360" w:lineRule="auto"/>
        <w:ind w:left="0" w:leftChars="0" w:firstLine="0" w:firstLineChars="0"/>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四、其他要求</w:t>
      </w:r>
    </w:p>
    <w:p w14:paraId="7BBDBE01">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报价应包括但不限于如下内容：采购、起挖、种植、运输以及人工费、机械费（含大型机械进出场费用）、材料费、措施费、周边管线和设施保护费、原材料及成品的检验测试费、工程资料费、市容、交警等相关部门及其他事项协调费、规费、管理费、利润和税金等完成该项目所需的一切费用，结算以监理及现场发包人确认的有效工程量为准。</w:t>
      </w:r>
    </w:p>
    <w:p w14:paraId="4DD90651">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2、本项目采购人可能提供部分甲供苗，甲供苗在项目结算时按招标控制价中主材价*乙方中标折扣率进行结算，中标人应无异议。</w:t>
      </w:r>
    </w:p>
    <w:p w14:paraId="1125AD09">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3、养护期：苗木养护期为1年，从本工程竣工验收合格之日起计。养护期内，凡因乙方施工造成的质量问题，乙方应予以保养，苗木不成活的应及时更换。</w:t>
      </w:r>
    </w:p>
    <w:p w14:paraId="00125D4F">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4、本项目考虑到工期紧、任务重，中标人需按照工期保质保量完成工程施工。若中标人无法保证工期要求，则采购人有权将部分或全部工程量另行安排其他投标人实施，产生的结算差价由中标人承担。</w:t>
      </w:r>
    </w:p>
    <w:p w14:paraId="36DA610F">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5、本项目若发现中标单位有拖欠农民工工资行为，且无法及时处理或拒绝处理，甲方有权使用中标单位缴纳的风险金处理，情节严重的直接清退出场。</w:t>
      </w:r>
    </w:p>
    <w:p w14:paraId="7462667F">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r>
        <w:rPr>
          <w:rFonts w:hint="eastAsia" w:ascii="仿宋" w:hAnsi="仿宋" w:eastAsia="仿宋" w:cs="Times New Roman"/>
          <w:sz w:val="28"/>
          <w:szCs w:val="28"/>
          <w:highlight w:val="none"/>
          <w:lang w:val="en-US" w:eastAsia="zh-CN"/>
        </w:rPr>
        <w:t>6、竞谈文件清单中的工程量/数量仅为暂定量，中标后，招标人有权决定工程量/数量的增减，投标人对此明确知晓并予以接受。若工程量/数量增减的，据实结算，中标人不得因工程量/数量的增减向招标人主张其他任何权利。</w:t>
      </w:r>
    </w:p>
    <w:p w14:paraId="317EF914">
      <w:pPr>
        <w:numPr>
          <w:ilvl w:val="0"/>
          <w:numId w:val="5"/>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采购清单（详见附件）</w:t>
      </w:r>
    </w:p>
    <w:p w14:paraId="34A0CC9B">
      <w:pPr>
        <w:pStyle w:val="2"/>
        <w:widowControl w:val="0"/>
        <w:numPr>
          <w:ilvl w:val="0"/>
          <w:numId w:val="0"/>
        </w:numPr>
        <w:jc w:val="both"/>
        <w:rPr>
          <w:rFonts w:hint="eastAsia"/>
          <w:lang w:val="en-US" w:eastAsia="zh-CN"/>
        </w:rPr>
      </w:pPr>
    </w:p>
    <w:p w14:paraId="3566CB31">
      <w:pPr>
        <w:rPr>
          <w:rFonts w:hint="eastAsia"/>
          <w:lang w:val="en-US" w:eastAsia="zh-CN"/>
        </w:rPr>
      </w:pPr>
    </w:p>
    <w:p w14:paraId="35FFC47F">
      <w:pPr>
        <w:pStyle w:val="2"/>
        <w:rPr>
          <w:rFonts w:hint="eastAsia"/>
          <w:lang w:val="en-US" w:eastAsia="zh-CN"/>
        </w:rPr>
      </w:pPr>
    </w:p>
    <w:p w14:paraId="1FAB9FD4">
      <w:pPr>
        <w:rPr>
          <w:rFonts w:hint="eastAsia"/>
          <w:lang w:val="en-US" w:eastAsia="zh-CN"/>
        </w:rPr>
      </w:pPr>
    </w:p>
    <w:p w14:paraId="0ACCAFDC">
      <w:pPr>
        <w:pStyle w:val="2"/>
        <w:rPr>
          <w:rFonts w:hint="eastAsia"/>
          <w:lang w:val="en-US" w:eastAsia="zh-CN"/>
        </w:rPr>
      </w:pPr>
    </w:p>
    <w:p w14:paraId="32A155E2">
      <w:pPr>
        <w:rPr>
          <w:rFonts w:hint="eastAsia"/>
          <w:lang w:val="en-US" w:eastAsia="zh-CN"/>
        </w:rPr>
      </w:pPr>
    </w:p>
    <w:p w14:paraId="1916C1E3">
      <w:pPr>
        <w:pStyle w:val="2"/>
        <w:rPr>
          <w:rFonts w:hint="eastAsia"/>
          <w:lang w:val="en-US" w:eastAsia="zh-CN"/>
        </w:rPr>
      </w:pPr>
    </w:p>
    <w:p w14:paraId="7ED5FD08">
      <w:pPr>
        <w:rPr>
          <w:rFonts w:hint="eastAsia"/>
          <w:lang w:val="en-US" w:eastAsia="zh-CN"/>
        </w:rPr>
      </w:pPr>
    </w:p>
    <w:p w14:paraId="0C97D170">
      <w:pPr>
        <w:pStyle w:val="2"/>
        <w:rPr>
          <w:rFonts w:hint="eastAsia"/>
          <w:lang w:val="en-US" w:eastAsia="zh-CN"/>
        </w:rPr>
      </w:pPr>
    </w:p>
    <w:p w14:paraId="6DD2D7A8">
      <w:pPr>
        <w:rPr>
          <w:rFonts w:hint="eastAsia"/>
          <w:lang w:val="en-US" w:eastAsia="zh-CN"/>
        </w:rPr>
      </w:pPr>
    </w:p>
    <w:p w14:paraId="4F8F65D2">
      <w:pPr>
        <w:pStyle w:val="2"/>
        <w:rPr>
          <w:rFonts w:hint="eastAsia"/>
          <w:lang w:val="en-US" w:eastAsia="zh-CN"/>
        </w:rPr>
      </w:pPr>
    </w:p>
    <w:p w14:paraId="144818B0">
      <w:pPr>
        <w:rPr>
          <w:rFonts w:hint="eastAsia"/>
          <w:lang w:val="en-US" w:eastAsia="zh-CN"/>
        </w:rPr>
      </w:pPr>
    </w:p>
    <w:p w14:paraId="0F76183C">
      <w:pPr>
        <w:pStyle w:val="2"/>
        <w:rPr>
          <w:rFonts w:hint="eastAsia"/>
          <w:lang w:val="en-US" w:eastAsia="zh-CN"/>
        </w:rPr>
      </w:pPr>
    </w:p>
    <w:p w14:paraId="140657CA">
      <w:pPr>
        <w:rPr>
          <w:rFonts w:hint="eastAsia"/>
          <w:lang w:val="en-US" w:eastAsia="zh-CN"/>
        </w:rPr>
      </w:pPr>
    </w:p>
    <w:p w14:paraId="04BE7C3D">
      <w:pPr>
        <w:pStyle w:val="2"/>
        <w:rPr>
          <w:rFonts w:hint="eastAsia"/>
          <w:lang w:val="en-US" w:eastAsia="zh-CN"/>
        </w:rPr>
      </w:pPr>
    </w:p>
    <w:p w14:paraId="7EB6E069">
      <w:pPr>
        <w:rPr>
          <w:rFonts w:hint="eastAsia"/>
          <w:lang w:val="en-US" w:eastAsia="zh-CN"/>
        </w:rPr>
      </w:pPr>
    </w:p>
    <w:p w14:paraId="654A6AB2">
      <w:pPr>
        <w:pStyle w:val="2"/>
        <w:rPr>
          <w:rFonts w:hint="eastAsia"/>
          <w:lang w:val="en-US" w:eastAsia="zh-CN"/>
        </w:rPr>
      </w:pPr>
    </w:p>
    <w:p w14:paraId="40F079F9">
      <w:pPr>
        <w:rPr>
          <w:rFonts w:hint="eastAsia"/>
          <w:lang w:val="en-US" w:eastAsia="zh-CN"/>
        </w:rPr>
      </w:pPr>
    </w:p>
    <w:p w14:paraId="591203B9">
      <w:pPr>
        <w:pStyle w:val="2"/>
        <w:rPr>
          <w:rFonts w:hint="eastAsia"/>
          <w:lang w:val="en-US" w:eastAsia="zh-CN"/>
        </w:rPr>
      </w:pPr>
    </w:p>
    <w:p w14:paraId="54F2376B">
      <w:pPr>
        <w:rPr>
          <w:rFonts w:hint="eastAsia"/>
          <w:lang w:val="en-US" w:eastAsia="zh-CN"/>
        </w:rPr>
      </w:pPr>
    </w:p>
    <w:p w14:paraId="54F6083F">
      <w:pPr>
        <w:pStyle w:val="2"/>
        <w:rPr>
          <w:rFonts w:hint="eastAsia"/>
          <w:lang w:val="en-US" w:eastAsia="zh-CN"/>
        </w:rPr>
      </w:pPr>
    </w:p>
    <w:p w14:paraId="2CEF5E6F">
      <w:pPr>
        <w:rPr>
          <w:rFonts w:hint="eastAsia"/>
          <w:lang w:val="en-US" w:eastAsia="zh-CN"/>
        </w:rPr>
      </w:pPr>
    </w:p>
    <w:p w14:paraId="23F2E953">
      <w:pPr>
        <w:pStyle w:val="2"/>
        <w:rPr>
          <w:rFonts w:hint="eastAsia"/>
          <w:lang w:val="en-US" w:eastAsia="zh-CN"/>
        </w:rPr>
      </w:pPr>
    </w:p>
    <w:p w14:paraId="639E2E5D">
      <w:pPr>
        <w:rPr>
          <w:rFonts w:hint="eastAsia"/>
          <w:lang w:val="en-US" w:eastAsia="zh-CN"/>
        </w:rPr>
      </w:pPr>
    </w:p>
    <w:p w14:paraId="21D952C1">
      <w:pPr>
        <w:pStyle w:val="2"/>
        <w:rPr>
          <w:rFonts w:hint="eastAsia"/>
          <w:lang w:val="en-US" w:eastAsia="zh-CN"/>
        </w:rPr>
      </w:pPr>
    </w:p>
    <w:p w14:paraId="694C9429">
      <w:pPr>
        <w:rPr>
          <w:rFonts w:hint="eastAsia"/>
          <w:lang w:val="en-US" w:eastAsia="zh-CN"/>
        </w:rPr>
      </w:pPr>
    </w:p>
    <w:p w14:paraId="46E2150A">
      <w:pPr>
        <w:pStyle w:val="2"/>
        <w:rPr>
          <w:rFonts w:hint="eastAsia"/>
          <w:lang w:val="en-US" w:eastAsia="zh-CN"/>
        </w:rPr>
      </w:pPr>
    </w:p>
    <w:p w14:paraId="69D9AA1A">
      <w:pPr>
        <w:rPr>
          <w:rFonts w:hint="eastAsia"/>
          <w:lang w:val="en-US" w:eastAsia="zh-CN"/>
        </w:rPr>
      </w:pPr>
    </w:p>
    <w:p w14:paraId="5276ACBE">
      <w:pPr>
        <w:pStyle w:val="2"/>
        <w:rPr>
          <w:rFonts w:hint="eastAsia"/>
          <w:lang w:val="en-US" w:eastAsia="zh-CN"/>
        </w:rPr>
      </w:pPr>
    </w:p>
    <w:p w14:paraId="3E3CD3AA">
      <w:pPr>
        <w:rPr>
          <w:rFonts w:hint="eastAsia"/>
          <w:lang w:val="en-US" w:eastAsia="zh-CN"/>
        </w:rPr>
      </w:pPr>
    </w:p>
    <w:p w14:paraId="66798212">
      <w:pPr>
        <w:pStyle w:val="2"/>
        <w:rPr>
          <w:rFonts w:hint="eastAsia"/>
          <w:lang w:val="en-US" w:eastAsia="zh-CN"/>
        </w:rPr>
      </w:pPr>
    </w:p>
    <w:p w14:paraId="4FAEF32B">
      <w:pPr>
        <w:rPr>
          <w:rFonts w:hint="eastAsia"/>
          <w:lang w:val="en-US" w:eastAsia="zh-CN"/>
        </w:rPr>
      </w:pPr>
    </w:p>
    <w:p w14:paraId="4103E5B5">
      <w:pPr>
        <w:pStyle w:val="2"/>
        <w:rPr>
          <w:rFonts w:hint="eastAsia"/>
          <w:lang w:val="en-US" w:eastAsia="zh-CN"/>
        </w:rPr>
      </w:pPr>
    </w:p>
    <w:p w14:paraId="32313022">
      <w:pPr>
        <w:rPr>
          <w:rFonts w:hint="eastAsia"/>
          <w:lang w:val="en-US" w:eastAsia="zh-CN"/>
        </w:rPr>
      </w:pPr>
    </w:p>
    <w:p w14:paraId="3E311260">
      <w:pPr>
        <w:pStyle w:val="2"/>
        <w:rPr>
          <w:rFonts w:hint="eastAsia"/>
          <w:lang w:val="en-US" w:eastAsia="zh-CN"/>
        </w:rPr>
      </w:pPr>
    </w:p>
    <w:p w14:paraId="20A787F1">
      <w:pPr>
        <w:rPr>
          <w:rFonts w:hint="eastAsia"/>
          <w:lang w:val="en-US" w:eastAsia="zh-CN"/>
        </w:rPr>
      </w:pPr>
    </w:p>
    <w:p w14:paraId="566CFEA3">
      <w:pPr>
        <w:pStyle w:val="2"/>
        <w:rPr>
          <w:rFonts w:hint="eastAsia"/>
          <w:lang w:val="en-US" w:eastAsia="zh-CN"/>
        </w:rPr>
      </w:pPr>
    </w:p>
    <w:p w14:paraId="10FD4D77">
      <w:pPr>
        <w:rPr>
          <w:rFonts w:hint="eastAsia"/>
          <w:lang w:val="en-US" w:eastAsia="zh-CN"/>
        </w:rPr>
      </w:pPr>
    </w:p>
    <w:p w14:paraId="3B170BBF">
      <w:pPr>
        <w:pStyle w:val="2"/>
        <w:rPr>
          <w:rFonts w:hint="eastAsia"/>
          <w:lang w:val="en-US" w:eastAsia="zh-CN"/>
        </w:rPr>
      </w:pPr>
    </w:p>
    <w:p w14:paraId="776342F0">
      <w:pPr>
        <w:rPr>
          <w:rFonts w:hint="eastAsia"/>
          <w:lang w:val="en-US" w:eastAsia="zh-CN"/>
        </w:rPr>
      </w:pPr>
    </w:p>
    <w:p w14:paraId="77B1709F">
      <w:pPr>
        <w:pStyle w:val="10"/>
        <w:rPr>
          <w:rFonts w:hint="eastAsia"/>
          <w:lang w:val="en-US" w:eastAsia="zh-CN"/>
        </w:rPr>
      </w:pPr>
    </w:p>
    <w:p w14:paraId="35264D9F">
      <w:pPr>
        <w:pStyle w:val="10"/>
        <w:rPr>
          <w:rFonts w:hint="eastAsia"/>
          <w:lang w:val="en-US" w:eastAsia="zh-CN"/>
        </w:rPr>
      </w:pPr>
    </w:p>
    <w:p w14:paraId="2BEE672B">
      <w:pPr>
        <w:pStyle w:val="10"/>
        <w:rPr>
          <w:rFonts w:hint="eastAsia"/>
          <w:lang w:val="en-US" w:eastAsia="zh-CN"/>
        </w:rPr>
      </w:pPr>
    </w:p>
    <w:p w14:paraId="5339001E">
      <w:pPr>
        <w:pStyle w:val="10"/>
        <w:rPr>
          <w:rFonts w:hint="eastAsia"/>
          <w:lang w:val="en-US" w:eastAsia="zh-CN"/>
        </w:rPr>
      </w:pPr>
    </w:p>
    <w:p w14:paraId="54986674">
      <w:pPr>
        <w:pStyle w:val="10"/>
        <w:rPr>
          <w:rFonts w:hint="eastAsia"/>
          <w:lang w:val="en-US" w:eastAsia="zh-CN"/>
        </w:rPr>
      </w:pPr>
    </w:p>
    <w:p w14:paraId="21612100">
      <w:pPr>
        <w:pStyle w:val="10"/>
        <w:rPr>
          <w:rFonts w:hint="eastAsia"/>
          <w:lang w:val="en-US" w:eastAsia="zh-CN"/>
        </w:rPr>
      </w:pPr>
    </w:p>
    <w:p w14:paraId="2DD16675">
      <w:pPr>
        <w:pStyle w:val="10"/>
        <w:rPr>
          <w:rFonts w:hint="eastAsia"/>
          <w:lang w:val="en-US" w:eastAsia="zh-CN"/>
        </w:rPr>
      </w:pPr>
    </w:p>
    <w:p w14:paraId="719608DB">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rPr>
        <w:t xml:space="preserve">章 </w:t>
      </w:r>
      <w:bookmarkEnd w:id="17"/>
      <w:bookmarkStart w:id="18" w:name="_Toc68874274"/>
      <w:r>
        <w:rPr>
          <w:rFonts w:hint="eastAsia" w:ascii="宋体" w:hAnsi="宋体" w:eastAsia="宋体" w:cs="宋体"/>
          <w:b/>
          <w:bCs/>
          <w:sz w:val="28"/>
          <w:szCs w:val="28"/>
          <w:highlight w:val="none"/>
        </w:rPr>
        <w:t>响应文件格式</w:t>
      </w:r>
      <w:bookmarkEnd w:id="18"/>
    </w:p>
    <w:p w14:paraId="6188CBE6">
      <w:pPr>
        <w:rPr>
          <w:rFonts w:hint="eastAsia" w:ascii="宋体" w:hAnsi="宋体" w:eastAsia="宋体" w:cs="宋体"/>
          <w:highlight w:val="none"/>
        </w:rPr>
      </w:pPr>
    </w:p>
    <w:p w14:paraId="7CD550F6">
      <w:pPr>
        <w:spacing w:line="360" w:lineRule="auto"/>
        <w:jc w:val="center"/>
        <w:rPr>
          <w:rFonts w:hint="eastAsia" w:ascii="宋体" w:hAnsi="宋体" w:eastAsia="宋体" w:cs="宋体"/>
          <w:sz w:val="24"/>
          <w:szCs w:val="36"/>
          <w:highlight w:val="none"/>
        </w:rPr>
      </w:pPr>
      <w:r>
        <w:rPr>
          <w:rFonts w:hint="eastAsia" w:ascii="宋体" w:hAnsi="宋体" w:eastAsia="宋体" w:cs="宋体"/>
          <w:sz w:val="24"/>
          <w:szCs w:val="36"/>
          <w:highlight w:val="none"/>
        </w:rPr>
        <w:t>一、</w:t>
      </w:r>
      <w:r>
        <w:rPr>
          <w:rFonts w:hint="eastAsia" w:ascii="宋体" w:hAnsi="宋体" w:eastAsia="宋体" w:cs="宋体"/>
          <w:sz w:val="24"/>
          <w:szCs w:val="36"/>
          <w:highlight w:val="none"/>
          <w:lang w:val="en-US" w:eastAsia="zh-CN"/>
        </w:rPr>
        <w:t>竞价文件</w:t>
      </w:r>
      <w:r>
        <w:rPr>
          <w:rFonts w:hint="eastAsia" w:ascii="宋体" w:hAnsi="宋体" w:eastAsia="宋体" w:cs="宋体"/>
          <w:sz w:val="24"/>
          <w:szCs w:val="36"/>
          <w:highlight w:val="none"/>
        </w:rPr>
        <w:t>响应声明</w:t>
      </w:r>
    </w:p>
    <w:p w14:paraId="5AAFDFCA">
      <w:pPr>
        <w:pStyle w:val="18"/>
        <w:ind w:firstLine="0" w:firstLineChars="0"/>
        <w:rPr>
          <w:rFonts w:hint="eastAsia" w:ascii="宋体" w:hAnsi="宋体" w:eastAsia="宋体" w:cs="宋体"/>
          <w:b/>
          <w:highlight w:val="none"/>
        </w:rPr>
      </w:pPr>
      <w:r>
        <w:rPr>
          <w:rFonts w:hint="eastAsia" w:ascii="宋体" w:hAnsi="宋体" w:eastAsia="宋体" w:cs="宋体"/>
          <w:b/>
          <w:szCs w:val="21"/>
          <w:highlight w:val="none"/>
        </w:rPr>
        <w:t>代理机构：</w:t>
      </w:r>
      <w:r>
        <w:rPr>
          <w:rFonts w:hint="eastAsia" w:ascii="宋体" w:hAnsi="宋体" w:eastAsia="宋体" w:cs="宋体"/>
          <w:b/>
          <w:highlight w:val="none"/>
        </w:rPr>
        <w:t>安徽城讯工程造价咨询有限公司</w:t>
      </w:r>
    </w:p>
    <w:p w14:paraId="70AF3E98">
      <w:pPr>
        <w:pStyle w:val="18"/>
        <w:ind w:firstLine="420"/>
        <w:rPr>
          <w:rFonts w:hint="eastAsia" w:ascii="宋体" w:hAnsi="宋体" w:eastAsia="宋体" w:cs="宋体"/>
          <w:highlight w:val="none"/>
        </w:rPr>
      </w:pPr>
      <w:r>
        <w:rPr>
          <w:rFonts w:hint="eastAsia" w:ascii="宋体" w:hAnsi="宋体" w:eastAsia="宋体" w:cs="宋体"/>
          <w:highlight w:val="none"/>
        </w:rPr>
        <w:t>1、根据你方招标工程项目编号为</w:t>
      </w:r>
      <w:r>
        <w:rPr>
          <w:rFonts w:hint="eastAsia" w:ascii="宋体" w:hAnsi="宋体" w:eastAsia="宋体" w:cs="宋体"/>
          <w:highlight w:val="none"/>
          <w:u w:val="single"/>
        </w:rPr>
        <w:t xml:space="preserve">（项目编号） 的  （项目名称）  </w:t>
      </w:r>
      <w:r>
        <w:rPr>
          <w:rFonts w:hint="eastAsia" w:ascii="宋体" w:hAnsi="宋体" w:eastAsia="宋体" w:cs="宋体"/>
          <w:highlight w:val="none"/>
        </w:rPr>
        <w:t>工程</w:t>
      </w:r>
      <w:r>
        <w:rPr>
          <w:rFonts w:hint="eastAsia" w:ascii="宋体" w:hAnsi="宋体" w:eastAsia="宋体" w:cs="宋体"/>
          <w:highlight w:val="none"/>
          <w:lang w:val="en-US" w:eastAsia="zh-CN"/>
        </w:rPr>
        <w:t>竞价</w:t>
      </w:r>
      <w:r>
        <w:rPr>
          <w:rFonts w:hint="eastAsia" w:ascii="宋体" w:hAnsi="宋体" w:eastAsia="宋体" w:cs="宋体"/>
          <w:highlight w:val="none"/>
        </w:rPr>
        <w:t>文件，经考察项目现场和研究上述工程采购文件的投标须知、图纸、合同条款、工程量清单、相关技术要求及其他招标资料后，我方愿意以人民币</w:t>
      </w:r>
      <w:r>
        <w:rPr>
          <w:rFonts w:hint="eastAsia" w:ascii="宋体" w:hAnsi="宋体" w:eastAsia="宋体" w:cs="宋体"/>
          <w:highlight w:val="none"/>
          <w:u w:val="single"/>
        </w:rPr>
        <w:t>（大写）                元</w:t>
      </w:r>
      <w:r>
        <w:rPr>
          <w:rFonts w:hint="eastAsia" w:cs="宋体"/>
          <w:highlight w:val="none"/>
          <w:u w:val="single"/>
          <w:lang w:eastAsia="zh-CN"/>
        </w:rPr>
        <w:t>；</w:t>
      </w:r>
      <w:r>
        <w:rPr>
          <w:rFonts w:hint="eastAsia" w:cs="宋体"/>
          <w:highlight w:val="none"/>
          <w:u w:val="single"/>
          <w:lang w:val="en-US" w:eastAsia="zh-CN"/>
        </w:rPr>
        <w:t>小写</w:t>
      </w:r>
      <w:r>
        <w:rPr>
          <w:rFonts w:hint="eastAsia" w:ascii="宋体" w:hAnsi="宋体" w:eastAsia="宋体" w:cs="宋体"/>
          <w:highlight w:val="none"/>
          <w:u w:val="single"/>
        </w:rPr>
        <w:t>(</w:t>
      </w:r>
      <w:r>
        <w:rPr>
          <w:rFonts w:hint="eastAsia" w:cs="宋体"/>
          <w:highlight w:val="none"/>
          <w:u w:val="single"/>
          <w:lang w:val="en-US" w:eastAsia="zh-CN"/>
        </w:rPr>
        <w:t>¥</w:t>
      </w:r>
      <w:r>
        <w:rPr>
          <w:rFonts w:hint="eastAsia" w:ascii="宋体" w:hAnsi="宋体" w:eastAsia="宋体" w:cs="宋体"/>
          <w:highlight w:val="none"/>
          <w:u w:val="single"/>
        </w:rPr>
        <w:t xml:space="preserve">        )</w:t>
      </w:r>
      <w:r>
        <w:rPr>
          <w:rFonts w:hint="eastAsia" w:cs="宋体"/>
          <w:highlight w:val="none"/>
          <w:u w:val="single"/>
          <w:lang w:eastAsia="zh-CN"/>
        </w:rPr>
        <w:t>（</w:t>
      </w:r>
      <w:r>
        <w:rPr>
          <w:rFonts w:hint="eastAsia" w:cs="宋体"/>
          <w:highlight w:val="none"/>
          <w:u w:val="single"/>
          <w:lang w:val="en-US" w:eastAsia="zh-CN"/>
        </w:rPr>
        <w:t>含税</w:t>
      </w:r>
      <w:r>
        <w:rPr>
          <w:rFonts w:hint="eastAsia" w:cs="宋体"/>
          <w:highlight w:val="none"/>
          <w:u w:val="single"/>
          <w:lang w:eastAsia="zh-CN"/>
        </w:rPr>
        <w:t>）</w:t>
      </w:r>
      <w:r>
        <w:rPr>
          <w:rFonts w:hint="eastAsia" w:ascii="宋体" w:hAnsi="宋体" w:eastAsia="宋体" w:cs="宋体"/>
          <w:highlight w:val="none"/>
          <w:u w:val="single"/>
        </w:rPr>
        <w:t>，</w:t>
      </w:r>
      <w:r>
        <w:rPr>
          <w:rFonts w:hint="eastAsia" w:ascii="宋体" w:hAnsi="宋体" w:eastAsia="宋体" w:cs="宋体"/>
          <w:highlight w:val="none"/>
        </w:rPr>
        <w:t>并按上述图纸、合同条款、工程量清单技术要求及贵单位提供的其他招标资料要求承包上述工程的施工、竣工并承担任何质量缺陷保修责任。</w:t>
      </w:r>
    </w:p>
    <w:p w14:paraId="69BCC772">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rPr>
        <w:t>2、如我方中标，我方保证本</w:t>
      </w:r>
      <w:r>
        <w:rPr>
          <w:rFonts w:hint="eastAsia" w:ascii="宋体" w:hAnsi="宋体" w:eastAsia="宋体" w:cs="宋体"/>
          <w:highlight w:val="none"/>
          <w:lang w:val="en-US" w:eastAsia="zh-CN"/>
        </w:rPr>
        <w:t>项目</w:t>
      </w:r>
      <w:r>
        <w:rPr>
          <w:rFonts w:hint="eastAsia" w:ascii="宋体" w:hAnsi="宋体" w:eastAsia="宋体" w:cs="宋体"/>
          <w:highlight w:val="none"/>
        </w:rPr>
        <w:t>不转包、分包。</w:t>
      </w:r>
    </w:p>
    <w:p w14:paraId="0FB501AD">
      <w:pPr>
        <w:spacing w:line="30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3、如我方中标，我方拟派</w:t>
      </w:r>
      <w:r>
        <w:rPr>
          <w:rFonts w:hint="eastAsia" w:ascii="宋体" w:hAnsi="宋体" w:eastAsia="宋体" w:cs="宋体"/>
          <w:highlight w:val="none"/>
          <w:u w:val="single"/>
          <w:lang w:val="en-US" w:eastAsia="zh-CN"/>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为本项目负责人，全权处理本次项目相关事宜，在本项目完成前不予变更。</w:t>
      </w:r>
    </w:p>
    <w:p w14:paraId="76CB3809">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、如我方中标，我方保证</w:t>
      </w:r>
      <w:r>
        <w:rPr>
          <w:rFonts w:hint="eastAsia" w:ascii="宋体" w:hAnsi="宋体" w:eastAsia="宋体" w:cs="宋体"/>
          <w:highlight w:val="none"/>
          <w:lang w:val="en-US" w:eastAsia="zh-CN"/>
        </w:rPr>
        <w:t>在</w:t>
      </w:r>
      <w:r>
        <w:rPr>
          <w:rFonts w:hint="eastAsia" w:ascii="宋体" w:hAnsi="宋体" w:eastAsia="宋体" w:cs="宋体"/>
          <w:highlight w:val="none"/>
        </w:rPr>
        <w:t>合同规定的供货期内完成本</w:t>
      </w:r>
      <w:r>
        <w:rPr>
          <w:rFonts w:hint="eastAsia" w:ascii="宋体" w:hAnsi="宋体" w:eastAsia="宋体" w:cs="宋体"/>
          <w:highlight w:val="none"/>
          <w:lang w:val="en-US" w:eastAsia="zh-CN"/>
        </w:rPr>
        <w:t>竞价文件</w:t>
      </w:r>
      <w:r>
        <w:rPr>
          <w:rFonts w:hint="eastAsia" w:ascii="宋体" w:hAnsi="宋体" w:eastAsia="宋体" w:cs="宋体"/>
          <w:highlight w:val="none"/>
        </w:rPr>
        <w:t>项目的全部工作内容，并确保验收质量达到</w:t>
      </w:r>
      <w:r>
        <w:rPr>
          <w:rFonts w:hint="eastAsia" w:ascii="宋体" w:hAnsi="宋体" w:eastAsia="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标准。 </w:t>
      </w:r>
    </w:p>
    <w:p w14:paraId="6976DE87">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 xml:space="preserve">、如果我方中标，我方将按照合同条款的规定提交履约保证金，并对此共同地和分别地承担责任。 </w:t>
      </w:r>
    </w:p>
    <w:p w14:paraId="3A786EF3">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xml:space="preserve">、我方同意所提交的响应文件，从采购文件规定的投标截止期开始，在投标有效期内有效，在此期间内如中标，我方将受此约束。 </w:t>
      </w:r>
    </w:p>
    <w:p w14:paraId="62877291">
      <w:pPr>
        <w:spacing w:line="300" w:lineRule="auto"/>
        <w:ind w:firstLine="409" w:firstLineChars="19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、你方的中标通知书及</w:t>
      </w:r>
      <w:r>
        <w:rPr>
          <w:rFonts w:hint="eastAsia" w:ascii="宋体" w:hAnsi="宋体" w:eastAsia="宋体" w:cs="宋体"/>
          <w:color w:val="auto"/>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highlight w:val="none"/>
        </w:rPr>
        <w:t>和本响应文件将成为约束双方的合同文件的组成部分。</w:t>
      </w:r>
    </w:p>
    <w:p w14:paraId="36BDF105">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我方</w:t>
      </w:r>
      <w:r>
        <w:rPr>
          <w:rFonts w:hint="eastAsia" w:ascii="宋体" w:hAnsi="宋体" w:eastAsia="宋体" w:cs="宋体"/>
          <w:color w:val="auto"/>
          <w:kern w:val="0"/>
          <w:sz w:val="21"/>
          <w:szCs w:val="21"/>
          <w:highlight w:val="none"/>
        </w:rPr>
        <w:t>完全接受</w:t>
      </w:r>
      <w:r>
        <w:rPr>
          <w:rFonts w:hint="eastAsia" w:ascii="宋体" w:hAnsi="宋体" w:eastAsia="宋体" w:cs="宋体"/>
          <w:color w:val="auto"/>
          <w:kern w:val="0"/>
          <w:sz w:val="21"/>
          <w:szCs w:val="21"/>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的规定。</w:t>
      </w:r>
    </w:p>
    <w:p w14:paraId="497205D6">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p>
    <w:p w14:paraId="324D4CB4">
      <w:pPr>
        <w:pStyle w:val="10"/>
        <w:rPr>
          <w:rFonts w:hint="eastAsia"/>
        </w:rPr>
      </w:pPr>
    </w:p>
    <w:p w14:paraId="734FC02F">
      <w:pPr>
        <w:pStyle w:val="18"/>
        <w:ind w:left="0" w:leftChars="0" w:firstLine="0" w:firstLineChars="0"/>
        <w:rPr>
          <w:rFonts w:hint="eastAsia" w:ascii="宋体" w:hAnsi="宋体" w:eastAsia="宋体" w:cs="宋体"/>
          <w:highlight w:val="none"/>
        </w:rPr>
      </w:pPr>
    </w:p>
    <w:p w14:paraId="1FF7B062">
      <w:pPr>
        <w:pStyle w:val="18"/>
        <w:ind w:firstLine="424" w:firstLineChars="202"/>
        <w:rPr>
          <w:rFonts w:hint="eastAsia" w:ascii="宋体" w:hAnsi="宋体" w:eastAsia="宋体" w:cs="宋体"/>
          <w:highlight w:val="none"/>
        </w:rPr>
      </w:pPr>
      <w:r>
        <w:rPr>
          <w:rFonts w:hint="eastAsia" w:ascii="宋体" w:hAnsi="宋体" w:eastAsia="宋体" w:cs="宋体"/>
          <w:highlight w:val="none"/>
        </w:rPr>
        <w:t>供应商：(盖章)</w:t>
      </w:r>
    </w:p>
    <w:p w14:paraId="4F735F59">
      <w:pPr>
        <w:pStyle w:val="18"/>
        <w:ind w:firstLine="424" w:firstLineChars="202"/>
        <w:rPr>
          <w:rFonts w:hint="eastAsia" w:ascii="宋体" w:hAnsi="宋体" w:eastAsia="宋体" w:cs="宋体"/>
          <w:highlight w:val="none"/>
        </w:rPr>
      </w:pPr>
      <w:r>
        <w:rPr>
          <w:rFonts w:hint="eastAsia" w:ascii="宋体" w:hAnsi="宋体" w:eastAsia="宋体" w:cs="宋体"/>
          <w:highlight w:val="none"/>
        </w:rPr>
        <w:t>单位地址及邮政编码：</w:t>
      </w:r>
    </w:p>
    <w:p w14:paraId="64102D19">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法定代表人（盖章）：      </w:t>
      </w:r>
    </w:p>
    <w:p w14:paraId="604A0A01">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联系电话（传真）：  </w:t>
      </w:r>
    </w:p>
    <w:p w14:paraId="60111ACE">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开户银行名称：                      </w:t>
      </w:r>
    </w:p>
    <w:p w14:paraId="73C36E6D">
      <w:pPr>
        <w:pStyle w:val="18"/>
        <w:ind w:firstLine="424" w:firstLineChars="202"/>
        <w:rPr>
          <w:rFonts w:hint="eastAsia" w:ascii="宋体" w:hAnsi="宋体" w:eastAsia="宋体" w:cs="宋体"/>
          <w:highlight w:val="none"/>
        </w:rPr>
      </w:pPr>
      <w:r>
        <w:rPr>
          <w:rFonts w:hint="eastAsia" w:ascii="宋体" w:hAnsi="宋体" w:eastAsia="宋体" w:cs="宋体"/>
          <w:szCs w:val="21"/>
          <w:highlight w:val="none"/>
        </w:rPr>
        <w:t xml:space="preserve">开户银行账号（基本账户）： </w:t>
      </w:r>
    </w:p>
    <w:p w14:paraId="48D10D38">
      <w:pPr>
        <w:pStyle w:val="18"/>
        <w:ind w:firstLine="424" w:firstLineChars="202"/>
        <w:rPr>
          <w:rFonts w:hint="eastAsia" w:ascii="宋体" w:hAnsi="宋体" w:eastAsia="宋体" w:cs="宋体"/>
          <w:highlight w:val="none"/>
        </w:rPr>
      </w:pPr>
      <w:r>
        <w:rPr>
          <w:rFonts w:hint="eastAsia" w:ascii="宋体" w:hAnsi="宋体" w:eastAsia="宋体" w:cs="宋体"/>
          <w:highlight w:val="none"/>
        </w:rPr>
        <w:t>开户银行地址：</w:t>
      </w:r>
    </w:p>
    <w:p w14:paraId="23786942">
      <w:pPr>
        <w:pStyle w:val="18"/>
        <w:ind w:firstLine="424" w:firstLineChars="202"/>
        <w:rPr>
          <w:rFonts w:hint="eastAsia" w:ascii="宋体" w:hAnsi="宋体" w:eastAsia="宋体" w:cs="宋体"/>
          <w:highlight w:val="none"/>
        </w:rPr>
      </w:pPr>
      <w:r>
        <w:rPr>
          <w:rFonts w:hint="eastAsia" w:ascii="宋体" w:hAnsi="宋体" w:eastAsia="宋体" w:cs="宋体"/>
          <w:highlight w:val="none"/>
        </w:rPr>
        <w:t>开户银行电话：</w:t>
      </w:r>
    </w:p>
    <w:p w14:paraId="4AB276B1">
      <w:pPr>
        <w:pStyle w:val="18"/>
        <w:ind w:firstLine="424" w:firstLineChars="202"/>
        <w:rPr>
          <w:rFonts w:hint="eastAsia" w:ascii="宋体" w:hAnsi="宋体" w:eastAsia="宋体" w:cs="宋体"/>
          <w:highlight w:val="none"/>
        </w:rPr>
      </w:pPr>
      <w:r>
        <w:rPr>
          <w:rFonts w:hint="eastAsia" w:ascii="宋体" w:hAnsi="宋体" w:eastAsia="宋体" w:cs="宋体"/>
          <w:highlight w:val="none"/>
        </w:rPr>
        <w:t xml:space="preserve">                                                         年    月    日</w:t>
      </w:r>
    </w:p>
    <w:p w14:paraId="674231A7">
      <w:pPr>
        <w:spacing w:line="360" w:lineRule="auto"/>
        <w:jc w:val="center"/>
        <w:rPr>
          <w:rFonts w:hint="eastAsia" w:ascii="宋体" w:hAnsi="宋体" w:eastAsia="宋体" w:cs="宋体"/>
          <w:bCs/>
          <w:sz w:val="28"/>
          <w:szCs w:val="32"/>
          <w:highlight w:val="none"/>
        </w:rPr>
      </w:pPr>
      <w:r>
        <w:rPr>
          <w:rFonts w:hint="eastAsia" w:ascii="宋体" w:hAnsi="宋体" w:eastAsia="宋体" w:cs="宋体"/>
          <w:highlight w:val="none"/>
          <w:u w:val="single"/>
        </w:rPr>
        <w:br w:type="page"/>
      </w:r>
      <w:r>
        <w:rPr>
          <w:rFonts w:hint="eastAsia" w:ascii="宋体" w:hAnsi="宋体" w:eastAsia="宋体" w:cs="宋体"/>
          <w:b/>
          <w:bCs w:val="0"/>
          <w:sz w:val="28"/>
          <w:szCs w:val="32"/>
          <w:highlight w:val="none"/>
        </w:rPr>
        <w:t>二、法定代表人授权委托书</w:t>
      </w:r>
    </w:p>
    <w:p w14:paraId="4660837C">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（适用于授权委托人参加投标）</w:t>
      </w:r>
    </w:p>
    <w:p w14:paraId="4225C6D1">
      <w:pPr>
        <w:widowControl/>
        <w:spacing w:line="360" w:lineRule="auto"/>
        <w:ind w:firstLine="420"/>
        <w:rPr>
          <w:rFonts w:hint="eastAsia" w:ascii="宋体" w:hAnsi="宋体" w:eastAsia="宋体" w:cs="宋体"/>
          <w:kern w:val="0"/>
          <w:szCs w:val="21"/>
          <w:highlight w:val="none"/>
        </w:rPr>
      </w:pPr>
      <w:r>
        <w:rPr>
          <w:rFonts w:hint="eastAsia" w:ascii="宋体" w:hAnsi="宋体" w:eastAsia="宋体" w:cs="宋体"/>
          <w:kern w:val="0"/>
          <w:szCs w:val="23"/>
          <w:highlight w:val="none"/>
        </w:rPr>
        <w:t>本授权委托书申明，我</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xml:space="preserve">(姓名)系 </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(供应商名称)的法定代表人，现授权委托</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(姓名)为我方代理人，参加</w:t>
      </w:r>
      <w:r>
        <w:rPr>
          <w:rFonts w:hint="eastAsia" w:ascii="宋体" w:hAnsi="宋体" w:eastAsia="宋体" w:cs="宋体"/>
          <w:kern w:val="0"/>
          <w:szCs w:val="23"/>
          <w:highlight w:val="none"/>
          <w:u w:val="single"/>
        </w:rPr>
        <w:t>       (采购人名称)             </w:t>
      </w:r>
      <w:r>
        <w:rPr>
          <w:rFonts w:hint="eastAsia" w:ascii="宋体" w:hAnsi="宋体" w:eastAsia="宋体" w:cs="宋体"/>
          <w:kern w:val="0"/>
          <w:szCs w:val="23"/>
          <w:highlight w:val="none"/>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14:paraId="44C3E596">
      <w:pPr>
        <w:widowControl/>
        <w:spacing w:line="360" w:lineRule="auto"/>
        <w:rPr>
          <w:rFonts w:hint="eastAsia" w:ascii="宋体" w:hAnsi="宋体" w:eastAsia="宋体" w:cs="宋体"/>
          <w:kern w:val="0"/>
          <w:szCs w:val="23"/>
          <w:highlight w:val="none"/>
        </w:rPr>
      </w:pPr>
      <w:r>
        <w:rPr>
          <w:rFonts w:hint="eastAsia" w:ascii="宋体" w:hAnsi="宋体" w:eastAsia="宋体" w:cs="宋体"/>
          <w:kern w:val="0"/>
          <w:szCs w:val="23"/>
          <w:highlight w:val="none"/>
        </w:rPr>
        <w:t>代理人无转委托权，特此委托。</w:t>
      </w:r>
    </w:p>
    <w:p w14:paraId="08701DC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3"/>
          <w:highlight w:val="none"/>
        </w:rPr>
        <w:t>代理人：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0D6D79CD">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代理人身份证号码：</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联系电话：</w:t>
      </w:r>
      <w:r>
        <w:rPr>
          <w:rFonts w:hint="eastAsia" w:ascii="宋体" w:hAnsi="宋体" w:eastAsia="宋体" w:cs="宋体"/>
          <w:kern w:val="0"/>
          <w:szCs w:val="23"/>
          <w:highlight w:val="none"/>
          <w:u w:val="single"/>
        </w:rPr>
        <w:t xml:space="preserve">          </w:t>
      </w:r>
    </w:p>
    <w:p w14:paraId="0694AD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 xml:space="preserve">性别: </w:t>
      </w:r>
      <w:r>
        <w:rPr>
          <w:rFonts w:hint="eastAsia" w:ascii="宋体" w:hAnsi="宋体" w:eastAsia="宋体" w:cs="宋体"/>
          <w:kern w:val="0"/>
          <w:szCs w:val="23"/>
          <w:highlight w:val="none"/>
          <w:u w:val="single"/>
        </w:rPr>
        <w:t>                </w:t>
      </w:r>
    </w:p>
    <w:p w14:paraId="257341C4">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年龄：</w:t>
      </w:r>
      <w:r>
        <w:rPr>
          <w:rFonts w:hint="eastAsia" w:ascii="宋体" w:hAnsi="宋体" w:eastAsia="宋体" w:cs="宋体"/>
          <w:kern w:val="0"/>
          <w:szCs w:val="23"/>
          <w:highlight w:val="none"/>
          <w:u w:val="single"/>
        </w:rPr>
        <w:t>                </w:t>
      </w:r>
    </w:p>
    <w:p w14:paraId="4F859B6E">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供应商：</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 xml:space="preserve"> (盖章)</w:t>
      </w:r>
    </w:p>
    <w:p w14:paraId="37EFD286">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法定代表人：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4D6C1812">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法定代表人身份证号码：</w:t>
      </w:r>
      <w:r>
        <w:rPr>
          <w:rFonts w:hint="eastAsia" w:ascii="宋体" w:hAnsi="宋体" w:eastAsia="宋体" w:cs="宋体"/>
          <w:kern w:val="0"/>
          <w:szCs w:val="23"/>
          <w:highlight w:val="none"/>
          <w:u w:val="single"/>
        </w:rPr>
        <w:t>                  </w:t>
      </w:r>
    </w:p>
    <w:p w14:paraId="3376A7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签发日期:</w:t>
      </w:r>
      <w:r>
        <w:rPr>
          <w:rFonts w:hint="eastAsia" w:ascii="宋体" w:hAnsi="宋体" w:eastAsia="宋体" w:cs="宋体"/>
          <w:kern w:val="0"/>
          <w:szCs w:val="23"/>
          <w:highlight w:val="none"/>
          <w:u w:val="single"/>
        </w:rPr>
        <w:t>     年   月  日        </w:t>
      </w:r>
    </w:p>
    <w:p w14:paraId="78846644">
      <w:pPr>
        <w:widowControl/>
        <w:spacing w:line="360" w:lineRule="auto"/>
        <w:rPr>
          <w:rFonts w:hint="eastAsia" w:ascii="宋体" w:hAnsi="宋体" w:eastAsia="宋体" w:cs="宋体"/>
          <w:kern w:val="0"/>
          <w:szCs w:val="23"/>
          <w:highlight w:val="none"/>
          <w:u w:val="single"/>
        </w:rPr>
      </w:pPr>
    </w:p>
    <w:p w14:paraId="0DF8757F">
      <w:pPr>
        <w:widowControl/>
        <w:spacing w:line="360" w:lineRule="auto"/>
        <w:rPr>
          <w:rFonts w:hint="eastAsia" w:ascii="宋体" w:hAnsi="宋体" w:eastAsia="宋体" w:cs="宋体"/>
          <w:kern w:val="0"/>
          <w:szCs w:val="21"/>
          <w:highlight w:val="none"/>
        </w:rPr>
      </w:pPr>
    </w:p>
    <w:p w14:paraId="06B46EBD">
      <w:pPr>
        <w:spacing w:line="360" w:lineRule="auto"/>
        <w:jc w:val="center"/>
        <w:rPr>
          <w:rFonts w:hint="eastAsia" w:ascii="宋体" w:hAnsi="宋体" w:eastAsia="宋体" w:cs="宋体"/>
          <w:b/>
          <w:bCs/>
          <w:sz w:val="28"/>
          <w:szCs w:val="32"/>
          <w:highlight w:val="none"/>
        </w:rPr>
      </w:pPr>
      <w:r>
        <w:rPr>
          <w:rFonts w:hint="eastAsia" w:ascii="宋体" w:hAnsi="宋体" w:eastAsia="宋体" w:cs="宋体"/>
          <w:bCs/>
          <w:kern w:val="0"/>
          <w:szCs w:val="32"/>
          <w:highlight w:val="none"/>
        </w:rPr>
        <w:t>须提供法定代表人及授权委托人身份证正反两面扫描件或复印件</w:t>
      </w:r>
      <w:r>
        <w:rPr>
          <w:rFonts w:hint="eastAsia" w:ascii="宋体" w:hAnsi="宋体" w:eastAsia="宋体" w:cs="宋体"/>
          <w:b/>
          <w:sz w:val="32"/>
          <w:highlight w:val="none"/>
        </w:rPr>
        <w:br w:type="page"/>
      </w:r>
      <w:r>
        <w:rPr>
          <w:rFonts w:hint="eastAsia" w:ascii="宋体" w:hAnsi="宋体" w:eastAsia="宋体" w:cs="宋体"/>
          <w:b/>
          <w:bCs/>
          <w:sz w:val="28"/>
          <w:szCs w:val="32"/>
          <w:highlight w:val="none"/>
        </w:rPr>
        <w:t>三、法定代表人证明</w:t>
      </w:r>
    </w:p>
    <w:p w14:paraId="6B75FBF2">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（适用于法定代表人参加投标）</w:t>
      </w:r>
    </w:p>
    <w:p w14:paraId="0963C2F3">
      <w:pPr>
        <w:spacing w:line="360" w:lineRule="auto"/>
        <w:jc w:val="center"/>
        <w:rPr>
          <w:rFonts w:hint="eastAsia" w:ascii="宋体" w:hAnsi="宋体" w:eastAsia="宋体" w:cs="宋体"/>
          <w:b/>
          <w:bCs/>
          <w:szCs w:val="36"/>
          <w:highlight w:val="none"/>
        </w:rPr>
      </w:pPr>
    </w:p>
    <w:p w14:paraId="49DFF5CB">
      <w:pPr>
        <w:pStyle w:val="18"/>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（供应商名称）法定代表人，职务为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（职务名称）。</w:t>
      </w:r>
    </w:p>
    <w:p w14:paraId="0B92CF67">
      <w:pPr>
        <w:pStyle w:val="18"/>
        <w:ind w:firstLine="420"/>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0CE3F9">
      <w:pPr>
        <w:pStyle w:val="18"/>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8C90A42">
      <w:pPr>
        <w:pStyle w:val="18"/>
        <w:ind w:firstLine="199" w:firstLineChars="95"/>
        <w:jc w:val="right"/>
        <w:rPr>
          <w:rFonts w:hint="eastAsia" w:ascii="宋体" w:hAnsi="宋体" w:eastAsia="宋体" w:cs="宋体"/>
          <w:szCs w:val="21"/>
          <w:highlight w:val="none"/>
        </w:rPr>
      </w:pPr>
      <w:r>
        <w:rPr>
          <w:rFonts w:hint="eastAsia" w:ascii="宋体" w:hAnsi="宋体" w:eastAsia="宋体" w:cs="宋体"/>
          <w:szCs w:val="21"/>
          <w:highlight w:val="none"/>
        </w:rPr>
        <w:t>供应商全称 (盖章)</w:t>
      </w:r>
    </w:p>
    <w:p w14:paraId="685DD7BA">
      <w:pPr>
        <w:pStyle w:val="18"/>
        <w:ind w:firstLine="1050" w:firstLineChars="500"/>
        <w:jc w:val="right"/>
        <w:rPr>
          <w:rFonts w:hint="eastAsia" w:ascii="宋体" w:hAnsi="宋体" w:eastAsia="宋体" w:cs="宋体"/>
          <w:b/>
          <w:sz w:val="32"/>
          <w:szCs w:val="32"/>
          <w:highlight w:val="none"/>
        </w:rPr>
      </w:pPr>
      <w:r>
        <w:rPr>
          <w:rFonts w:hint="eastAsia" w:ascii="宋体" w:hAnsi="宋体" w:eastAsia="宋体" w:cs="宋体"/>
          <w:szCs w:val="21"/>
          <w:highlight w:val="none"/>
        </w:rPr>
        <w:t>年   月   日</w:t>
      </w:r>
    </w:p>
    <w:p w14:paraId="108DCEA4">
      <w:pPr>
        <w:spacing w:line="360" w:lineRule="auto"/>
        <w:jc w:val="center"/>
        <w:rPr>
          <w:rFonts w:hint="eastAsia" w:ascii="宋体" w:hAnsi="宋体" w:eastAsia="宋体" w:cs="宋体"/>
          <w:bCs/>
          <w:kern w:val="0"/>
          <w:szCs w:val="32"/>
          <w:highlight w:val="none"/>
        </w:rPr>
      </w:pPr>
      <w:r>
        <w:rPr>
          <w:rFonts w:hint="eastAsia" w:ascii="宋体" w:hAnsi="宋体" w:eastAsia="宋体" w:cs="宋体"/>
          <w:bCs/>
          <w:kern w:val="0"/>
          <w:szCs w:val="32"/>
          <w:highlight w:val="none"/>
        </w:rPr>
        <w:t>须提供法定代表人身份证正反两面扫描件或复印件</w:t>
      </w:r>
    </w:p>
    <w:p w14:paraId="379E10E3">
      <w:pPr>
        <w:pStyle w:val="2"/>
        <w:rPr>
          <w:rFonts w:hint="eastAsia" w:ascii="宋体" w:hAnsi="宋体" w:eastAsia="宋体" w:cs="宋体"/>
          <w:bCs/>
          <w:kern w:val="0"/>
          <w:szCs w:val="32"/>
          <w:highlight w:val="none"/>
        </w:rPr>
      </w:pPr>
    </w:p>
    <w:p w14:paraId="6E9181AA">
      <w:pPr>
        <w:rPr>
          <w:rFonts w:hint="eastAsia" w:ascii="宋体" w:hAnsi="宋体" w:eastAsia="宋体" w:cs="宋体"/>
          <w:highlight w:val="none"/>
        </w:rPr>
      </w:pPr>
    </w:p>
    <w:p w14:paraId="3EC65FCE">
      <w:pPr>
        <w:pStyle w:val="3"/>
        <w:numPr>
          <w:ilvl w:val="0"/>
          <w:numId w:val="0"/>
        </w:numPr>
        <w:ind w:leftChars="0"/>
        <w:jc w:val="center"/>
        <w:rPr>
          <w:rFonts w:hint="eastAsia" w:ascii="宋体" w:hAnsi="宋体" w:eastAsia="宋体" w:cs="宋体"/>
          <w:sz w:val="28"/>
          <w:szCs w:val="28"/>
          <w:highlight w:val="none"/>
          <w:lang w:val="en-US" w:eastAsia="zh-CN"/>
        </w:rPr>
        <w:sectPr>
          <w:headerReference r:id="rId6" w:type="default"/>
          <w:footerReference r:id="rId7" w:type="default"/>
          <w:pgSz w:w="11906" w:h="16838"/>
          <w:pgMar w:top="1134" w:right="1134" w:bottom="1134" w:left="1134" w:header="851" w:footer="992" w:gutter="0"/>
          <w:cols w:space="720" w:num="1"/>
          <w:rtlGutter w:val="0"/>
          <w:docGrid w:linePitch="312" w:charSpace="0"/>
        </w:sectPr>
      </w:pPr>
    </w:p>
    <w:p w14:paraId="5163C9E3">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澄清函（格式）</w:t>
      </w:r>
    </w:p>
    <w:p w14:paraId="4D04D0A0">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澄清函（评标委员会要求供应商作出必要的澄清、说明或者补正）</w:t>
      </w:r>
    </w:p>
    <w:p w14:paraId="431F1449">
      <w:pPr>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项目编号：     </w:t>
      </w:r>
    </w:p>
    <w:tbl>
      <w:tblPr>
        <w:tblStyle w:val="12"/>
        <w:tblW w:w="0" w:type="auto"/>
        <w:tblInd w:w="96" w:type="dxa"/>
        <w:tblLayout w:type="fixed"/>
        <w:tblCellMar>
          <w:top w:w="0" w:type="dxa"/>
          <w:left w:w="108" w:type="dxa"/>
          <w:bottom w:w="0" w:type="dxa"/>
          <w:right w:w="108" w:type="dxa"/>
        </w:tblCellMar>
      </w:tblPr>
      <w:tblGrid>
        <w:gridCol w:w="1997"/>
        <w:gridCol w:w="7643"/>
      </w:tblGrid>
      <w:tr w14:paraId="023B0A11">
        <w:tblPrEx>
          <w:tblCellMar>
            <w:top w:w="0" w:type="dxa"/>
            <w:left w:w="108" w:type="dxa"/>
            <w:bottom w:w="0" w:type="dxa"/>
            <w:right w:w="108" w:type="dxa"/>
          </w:tblCellMar>
        </w:tblPrEx>
        <w:trPr>
          <w:trHeight w:val="2410" w:hRule="atLeast"/>
        </w:trPr>
        <w:tc>
          <w:tcPr>
            <w:tcW w:w="1997" w:type="dxa"/>
            <w:tcBorders>
              <w:top w:val="single" w:color="auto" w:sz="4" w:space="0"/>
              <w:left w:val="single" w:color="auto" w:sz="4" w:space="0"/>
              <w:bottom w:val="single" w:color="auto" w:sz="4" w:space="0"/>
              <w:right w:val="single" w:color="auto" w:sz="4" w:space="0"/>
            </w:tcBorders>
            <w:noWrap w:val="0"/>
            <w:textDirection w:val="tbRlV"/>
            <w:vAlign w:val="center"/>
          </w:tcPr>
          <w:p w14:paraId="3C19A19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需澄清的内容</w:t>
            </w:r>
          </w:p>
        </w:tc>
        <w:tc>
          <w:tcPr>
            <w:tcW w:w="7643" w:type="dxa"/>
            <w:tcBorders>
              <w:top w:val="single" w:color="auto" w:sz="4" w:space="0"/>
              <w:left w:val="nil"/>
              <w:bottom w:val="single" w:color="auto" w:sz="4" w:space="0"/>
              <w:right w:val="single" w:color="000000" w:sz="4" w:space="0"/>
            </w:tcBorders>
            <w:noWrap w:val="0"/>
            <w:vAlign w:val="top"/>
          </w:tcPr>
          <w:p w14:paraId="0F67CB7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3C2FA7AB">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noWrap w:val="0"/>
            <w:vAlign w:val="center"/>
          </w:tcPr>
          <w:p w14:paraId="5B84C2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noWrap w:val="0"/>
            <w:vAlign w:val="center"/>
          </w:tcPr>
          <w:p w14:paraId="61CA136E">
            <w:pPr>
              <w:widowControl/>
              <w:jc w:val="center"/>
              <w:rPr>
                <w:rFonts w:hint="eastAsia" w:ascii="宋体" w:hAnsi="宋体" w:eastAsia="宋体" w:cs="宋体"/>
                <w:kern w:val="0"/>
                <w:sz w:val="24"/>
                <w:szCs w:val="24"/>
                <w:highlight w:val="none"/>
              </w:rPr>
            </w:pPr>
          </w:p>
          <w:p w14:paraId="1DE49FFE">
            <w:pPr>
              <w:widowControl/>
              <w:jc w:val="center"/>
              <w:rPr>
                <w:rFonts w:hint="eastAsia" w:ascii="宋体" w:hAnsi="宋体" w:eastAsia="宋体" w:cs="宋体"/>
                <w:kern w:val="0"/>
                <w:sz w:val="24"/>
                <w:szCs w:val="24"/>
                <w:highlight w:val="none"/>
              </w:rPr>
            </w:pPr>
          </w:p>
          <w:p w14:paraId="33885636">
            <w:pPr>
              <w:widowControl/>
              <w:jc w:val="center"/>
              <w:rPr>
                <w:rFonts w:hint="eastAsia" w:ascii="宋体" w:hAnsi="宋体" w:eastAsia="宋体" w:cs="宋体"/>
                <w:kern w:val="0"/>
                <w:sz w:val="24"/>
                <w:szCs w:val="24"/>
                <w:highlight w:val="none"/>
              </w:rPr>
            </w:pPr>
          </w:p>
          <w:p w14:paraId="398AF3E1">
            <w:pPr>
              <w:widowControl/>
              <w:jc w:val="center"/>
              <w:rPr>
                <w:rFonts w:hint="eastAsia" w:ascii="宋体" w:hAnsi="宋体" w:eastAsia="宋体" w:cs="宋体"/>
                <w:kern w:val="0"/>
                <w:sz w:val="24"/>
                <w:szCs w:val="24"/>
                <w:highlight w:val="none"/>
              </w:rPr>
            </w:pPr>
          </w:p>
          <w:p w14:paraId="357DCC2E">
            <w:pPr>
              <w:widowControl/>
              <w:jc w:val="center"/>
              <w:rPr>
                <w:rFonts w:hint="eastAsia" w:ascii="宋体" w:hAnsi="宋体" w:eastAsia="宋体" w:cs="宋体"/>
                <w:kern w:val="0"/>
                <w:sz w:val="24"/>
                <w:szCs w:val="24"/>
                <w:highlight w:val="none"/>
              </w:rPr>
            </w:pPr>
          </w:p>
          <w:p w14:paraId="6C26C49B">
            <w:pPr>
              <w:widowControl/>
              <w:jc w:val="center"/>
              <w:rPr>
                <w:rFonts w:hint="eastAsia" w:ascii="宋体" w:hAnsi="宋体" w:eastAsia="宋体" w:cs="宋体"/>
                <w:kern w:val="0"/>
                <w:sz w:val="24"/>
                <w:szCs w:val="24"/>
                <w:highlight w:val="none"/>
              </w:rPr>
            </w:pPr>
          </w:p>
          <w:p w14:paraId="6572D921">
            <w:pPr>
              <w:widowControl/>
              <w:jc w:val="center"/>
              <w:rPr>
                <w:rFonts w:hint="eastAsia" w:ascii="宋体" w:hAnsi="宋体" w:eastAsia="宋体" w:cs="宋体"/>
                <w:kern w:val="0"/>
                <w:sz w:val="24"/>
                <w:szCs w:val="24"/>
                <w:highlight w:val="none"/>
              </w:rPr>
            </w:pPr>
          </w:p>
          <w:p w14:paraId="1618E7C3">
            <w:pPr>
              <w:widowControl/>
              <w:jc w:val="center"/>
              <w:rPr>
                <w:rFonts w:hint="eastAsia" w:ascii="宋体" w:hAnsi="宋体" w:eastAsia="宋体" w:cs="宋体"/>
                <w:kern w:val="0"/>
                <w:sz w:val="24"/>
                <w:szCs w:val="24"/>
                <w:highlight w:val="none"/>
              </w:rPr>
            </w:pPr>
          </w:p>
          <w:p w14:paraId="45C9B8D2">
            <w:pPr>
              <w:widowControl/>
              <w:jc w:val="center"/>
              <w:rPr>
                <w:rFonts w:hint="eastAsia" w:ascii="宋体" w:hAnsi="宋体" w:eastAsia="宋体" w:cs="宋体"/>
                <w:kern w:val="0"/>
                <w:sz w:val="24"/>
                <w:szCs w:val="24"/>
                <w:highlight w:val="none"/>
              </w:rPr>
            </w:pPr>
          </w:p>
          <w:p w14:paraId="0401E770">
            <w:pPr>
              <w:widowControl/>
              <w:jc w:val="center"/>
              <w:rPr>
                <w:rFonts w:hint="eastAsia" w:ascii="宋体" w:hAnsi="宋体" w:eastAsia="宋体" w:cs="宋体"/>
                <w:kern w:val="0"/>
                <w:sz w:val="24"/>
                <w:szCs w:val="24"/>
                <w:highlight w:val="none"/>
              </w:rPr>
            </w:pPr>
          </w:p>
          <w:p w14:paraId="693798F9">
            <w:pPr>
              <w:widowControl/>
              <w:jc w:val="center"/>
              <w:rPr>
                <w:rFonts w:hint="eastAsia" w:ascii="宋体" w:hAnsi="宋体" w:eastAsia="宋体" w:cs="宋体"/>
                <w:kern w:val="0"/>
                <w:sz w:val="24"/>
                <w:szCs w:val="24"/>
                <w:highlight w:val="none"/>
              </w:rPr>
            </w:pPr>
          </w:p>
          <w:p w14:paraId="1D47422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  或者由法定代表人或其授权的代表签字：</w:t>
            </w:r>
          </w:p>
          <w:p w14:paraId="5631149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tc>
      </w:tr>
      <w:tr w14:paraId="2BEE6FD0">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noWrap w:val="0"/>
            <w:vAlign w:val="center"/>
          </w:tcPr>
          <w:p w14:paraId="237BC2EE">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035E59DD">
            <w:pPr>
              <w:widowControl/>
              <w:jc w:val="left"/>
              <w:rPr>
                <w:rFonts w:hint="eastAsia" w:ascii="宋体" w:hAnsi="宋体" w:eastAsia="宋体" w:cs="宋体"/>
                <w:kern w:val="0"/>
                <w:sz w:val="24"/>
                <w:szCs w:val="24"/>
                <w:highlight w:val="none"/>
              </w:rPr>
            </w:pPr>
          </w:p>
        </w:tc>
      </w:tr>
      <w:tr w14:paraId="6B3D7039">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noWrap w:val="0"/>
            <w:vAlign w:val="center"/>
          </w:tcPr>
          <w:p w14:paraId="73D88A3B">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2B93A432">
            <w:pPr>
              <w:widowControl/>
              <w:jc w:val="left"/>
              <w:rPr>
                <w:rFonts w:hint="eastAsia" w:ascii="宋体" w:hAnsi="宋体" w:eastAsia="宋体" w:cs="宋体"/>
                <w:kern w:val="0"/>
                <w:sz w:val="24"/>
                <w:szCs w:val="24"/>
                <w:highlight w:val="none"/>
              </w:rPr>
            </w:pPr>
          </w:p>
        </w:tc>
      </w:tr>
      <w:tr w14:paraId="00D241ED">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noWrap w:val="0"/>
            <w:vAlign w:val="center"/>
          </w:tcPr>
          <w:p w14:paraId="22BC520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评标委员会意见</w:t>
            </w:r>
          </w:p>
        </w:tc>
        <w:tc>
          <w:tcPr>
            <w:tcW w:w="7643" w:type="dxa"/>
            <w:tcBorders>
              <w:top w:val="single" w:color="auto" w:sz="4" w:space="0"/>
              <w:left w:val="nil"/>
              <w:bottom w:val="single" w:color="auto" w:sz="4" w:space="0"/>
              <w:right w:val="single" w:color="000000" w:sz="4" w:space="0"/>
            </w:tcBorders>
            <w:noWrap w:val="0"/>
            <w:vAlign w:val="top"/>
          </w:tcPr>
          <w:p w14:paraId="09D66E00">
            <w:pPr>
              <w:widowControl/>
              <w:jc w:val="left"/>
              <w:rPr>
                <w:rFonts w:hint="eastAsia" w:ascii="宋体" w:hAnsi="宋体" w:eastAsia="宋体" w:cs="宋体"/>
                <w:kern w:val="0"/>
                <w:sz w:val="24"/>
                <w:szCs w:val="24"/>
                <w:highlight w:val="none"/>
              </w:rPr>
            </w:pPr>
          </w:p>
        </w:tc>
      </w:tr>
      <w:tr w14:paraId="4E3DEB00">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noWrap w:val="0"/>
            <w:vAlign w:val="center"/>
          </w:tcPr>
          <w:p w14:paraId="4E65DA3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评标委员会签字</w:t>
            </w:r>
          </w:p>
        </w:tc>
        <w:tc>
          <w:tcPr>
            <w:tcW w:w="7643" w:type="dxa"/>
            <w:tcBorders>
              <w:top w:val="single" w:color="auto" w:sz="4" w:space="0"/>
              <w:left w:val="nil"/>
              <w:bottom w:val="single" w:color="auto" w:sz="4" w:space="0"/>
              <w:right w:val="single" w:color="auto" w:sz="4" w:space="0"/>
            </w:tcBorders>
            <w:noWrap w:val="0"/>
            <w:vAlign w:val="center"/>
          </w:tcPr>
          <w:p w14:paraId="2F7E6D2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日期：</w:t>
            </w:r>
          </w:p>
        </w:tc>
      </w:tr>
    </w:tbl>
    <w:p w14:paraId="4326BC00">
      <w:pPr>
        <w:pStyle w:val="3"/>
        <w:numPr>
          <w:ilvl w:val="0"/>
          <w:numId w:val="0"/>
        </w:numPr>
        <w:ind w:leftChars="0"/>
        <w:jc w:val="center"/>
        <w:rPr>
          <w:rFonts w:hint="eastAsia" w:ascii="宋体" w:hAnsi="宋体" w:eastAsia="宋体" w:cs="宋体"/>
          <w:sz w:val="28"/>
          <w:szCs w:val="28"/>
          <w:highlight w:val="none"/>
          <w:lang w:val="en-US" w:eastAsia="zh-CN"/>
        </w:rPr>
        <w:sectPr>
          <w:pgSz w:w="11906" w:h="16838"/>
          <w:pgMar w:top="1134" w:right="1134" w:bottom="1134" w:left="1134" w:header="851" w:footer="992" w:gutter="0"/>
          <w:cols w:space="720" w:num="1"/>
          <w:rtlGutter w:val="0"/>
          <w:docGrid w:linePitch="312" w:charSpace="0"/>
        </w:sectPr>
      </w:pPr>
    </w:p>
    <w:p w14:paraId="2E58FA5B">
      <w:pPr>
        <w:pStyle w:val="3"/>
        <w:numPr>
          <w:ilvl w:val="0"/>
          <w:numId w:val="6"/>
        </w:numPr>
        <w:ind w:leftChars="0"/>
        <w:jc w:val="center"/>
        <w:rPr>
          <w:rFonts w:hint="eastAsia" w:ascii="宋体" w:hAnsi="宋体" w:eastAsia="宋体" w:cs="宋体"/>
          <w:b/>
          <w:bCs w:val="0"/>
          <w:i w:val="0"/>
          <w:iCs w:val="0"/>
          <w:caps w:val="0"/>
          <w:color w:val="000000"/>
          <w:spacing w:val="0"/>
          <w:sz w:val="28"/>
          <w:szCs w:val="28"/>
        </w:rPr>
      </w:pPr>
      <w:r>
        <w:rPr>
          <w:rFonts w:hint="eastAsia" w:ascii="宋体" w:hAnsi="宋体" w:eastAsia="宋体" w:cs="宋体"/>
          <w:b/>
          <w:bCs w:val="0"/>
          <w:sz w:val="28"/>
          <w:szCs w:val="28"/>
          <w:highlight w:val="none"/>
          <w:lang w:val="en-US" w:eastAsia="zh-CN"/>
        </w:rPr>
        <w:t>投标报价表格式</w:t>
      </w:r>
      <w:r>
        <w:rPr>
          <w:rFonts w:hint="eastAsia" w:ascii="宋体" w:hAnsi="宋体" w:eastAsia="宋体" w:cs="宋体"/>
          <w:b/>
          <w:bCs w:val="0"/>
          <w:i w:val="0"/>
          <w:iCs w:val="0"/>
          <w:caps w:val="0"/>
          <w:color w:val="000000"/>
          <w:spacing w:val="0"/>
          <w:sz w:val="28"/>
          <w:szCs w:val="28"/>
        </w:rPr>
        <w:t>（</w:t>
      </w:r>
      <w:r>
        <w:rPr>
          <w:rFonts w:hint="eastAsia" w:ascii="宋体" w:hAnsi="宋体" w:eastAsia="宋体" w:cs="宋体"/>
          <w:b/>
          <w:bCs w:val="0"/>
          <w:i w:val="0"/>
          <w:iCs w:val="0"/>
          <w:caps w:val="0"/>
          <w:color w:val="FF0000"/>
          <w:spacing w:val="0"/>
          <w:sz w:val="28"/>
          <w:szCs w:val="28"/>
        </w:rPr>
        <w:t>详见清单</w:t>
      </w:r>
      <w:r>
        <w:rPr>
          <w:rFonts w:hint="eastAsia" w:ascii="宋体" w:hAnsi="宋体" w:eastAsia="宋体" w:cs="宋体"/>
          <w:b/>
          <w:bCs w:val="0"/>
          <w:i w:val="0"/>
          <w:iCs w:val="0"/>
          <w:caps w:val="0"/>
          <w:color w:val="000000"/>
          <w:spacing w:val="0"/>
          <w:sz w:val="28"/>
          <w:szCs w:val="28"/>
        </w:rPr>
        <w:t>）</w:t>
      </w:r>
    </w:p>
    <w:p w14:paraId="582EC7BD">
      <w:pPr>
        <w:widowControl w:val="0"/>
        <w:numPr>
          <w:ilvl w:val="0"/>
          <w:numId w:val="0"/>
        </w:numPr>
        <w:jc w:val="both"/>
        <w:rPr>
          <w:rFonts w:hint="default"/>
          <w:lang w:val="en-US" w:eastAsia="zh-CN"/>
        </w:rPr>
      </w:pPr>
    </w:p>
    <w:p w14:paraId="56E81C57">
      <w:pPr>
        <w:pStyle w:val="2"/>
        <w:rPr>
          <w:rFonts w:hint="default"/>
          <w:lang w:val="en-US" w:eastAsia="zh-CN"/>
        </w:rPr>
      </w:pPr>
    </w:p>
    <w:p w14:paraId="15871F3A">
      <w:pPr>
        <w:rPr>
          <w:rFonts w:hint="default"/>
          <w:lang w:val="en-US" w:eastAsia="zh-CN"/>
        </w:rPr>
      </w:pPr>
    </w:p>
    <w:p w14:paraId="3F8188B9">
      <w:pPr>
        <w:pStyle w:val="2"/>
        <w:rPr>
          <w:rFonts w:hint="default"/>
          <w:lang w:val="en-US" w:eastAsia="zh-CN"/>
        </w:rPr>
      </w:pPr>
    </w:p>
    <w:p w14:paraId="7041B1EB">
      <w:pPr>
        <w:rPr>
          <w:rFonts w:hint="default"/>
          <w:lang w:val="en-US" w:eastAsia="zh-CN"/>
        </w:rPr>
      </w:pPr>
    </w:p>
    <w:p w14:paraId="62211A27">
      <w:pPr>
        <w:pStyle w:val="2"/>
        <w:rPr>
          <w:rFonts w:hint="default"/>
          <w:lang w:val="en-US" w:eastAsia="zh-CN"/>
        </w:rPr>
      </w:pPr>
    </w:p>
    <w:p w14:paraId="70531830">
      <w:pPr>
        <w:rPr>
          <w:rFonts w:hint="default"/>
          <w:lang w:val="en-US" w:eastAsia="zh-CN"/>
        </w:rPr>
      </w:pPr>
    </w:p>
    <w:p w14:paraId="390A44FB">
      <w:pPr>
        <w:pStyle w:val="2"/>
        <w:rPr>
          <w:rFonts w:hint="default"/>
          <w:lang w:val="en-US" w:eastAsia="zh-CN"/>
        </w:rPr>
      </w:pPr>
    </w:p>
    <w:p w14:paraId="268FCEE0">
      <w:pPr>
        <w:rPr>
          <w:rFonts w:hint="default"/>
          <w:lang w:val="en-US" w:eastAsia="zh-CN"/>
        </w:rPr>
      </w:pPr>
    </w:p>
    <w:p w14:paraId="7C6AF2F5">
      <w:pPr>
        <w:pStyle w:val="2"/>
        <w:rPr>
          <w:rFonts w:hint="default"/>
          <w:lang w:val="en-US" w:eastAsia="zh-CN"/>
        </w:rPr>
      </w:pPr>
    </w:p>
    <w:p w14:paraId="216573D4">
      <w:pPr>
        <w:rPr>
          <w:rFonts w:hint="default"/>
          <w:lang w:val="en-US" w:eastAsia="zh-CN"/>
        </w:rPr>
      </w:pPr>
    </w:p>
    <w:p w14:paraId="4BF4E274">
      <w:pPr>
        <w:pStyle w:val="2"/>
        <w:rPr>
          <w:rFonts w:hint="default"/>
          <w:lang w:val="en-US" w:eastAsia="zh-CN"/>
        </w:rPr>
      </w:pPr>
    </w:p>
    <w:p w14:paraId="2D3436C8">
      <w:pPr>
        <w:rPr>
          <w:rFonts w:hint="default"/>
          <w:lang w:val="en-US" w:eastAsia="zh-CN"/>
        </w:rPr>
      </w:pPr>
    </w:p>
    <w:p w14:paraId="2F6A0E5A">
      <w:pPr>
        <w:pStyle w:val="2"/>
        <w:rPr>
          <w:rFonts w:hint="default"/>
          <w:lang w:val="en-US" w:eastAsia="zh-CN"/>
        </w:rPr>
      </w:pPr>
    </w:p>
    <w:p w14:paraId="2325CC79">
      <w:pPr>
        <w:rPr>
          <w:rFonts w:hint="default"/>
          <w:lang w:val="en-US" w:eastAsia="zh-CN"/>
        </w:rPr>
      </w:pPr>
    </w:p>
    <w:p w14:paraId="7FCBFBD2">
      <w:pPr>
        <w:pStyle w:val="2"/>
        <w:rPr>
          <w:rFonts w:hint="default"/>
          <w:lang w:val="en-US" w:eastAsia="zh-CN"/>
        </w:rPr>
      </w:pPr>
    </w:p>
    <w:p w14:paraId="67007F30">
      <w:pPr>
        <w:rPr>
          <w:rFonts w:hint="default"/>
          <w:lang w:val="en-US" w:eastAsia="zh-CN"/>
        </w:rPr>
      </w:pPr>
    </w:p>
    <w:p w14:paraId="3278D034">
      <w:pPr>
        <w:pStyle w:val="2"/>
        <w:rPr>
          <w:rFonts w:hint="default"/>
          <w:lang w:val="en-US" w:eastAsia="zh-CN"/>
        </w:rPr>
      </w:pPr>
    </w:p>
    <w:p w14:paraId="71B2ADBF">
      <w:pPr>
        <w:rPr>
          <w:rFonts w:hint="default"/>
          <w:lang w:val="en-US" w:eastAsia="zh-CN"/>
        </w:rPr>
      </w:pPr>
    </w:p>
    <w:p w14:paraId="7C983302">
      <w:pPr>
        <w:pStyle w:val="2"/>
        <w:rPr>
          <w:rFonts w:hint="default"/>
          <w:lang w:val="en-US" w:eastAsia="zh-CN"/>
        </w:rPr>
      </w:pPr>
    </w:p>
    <w:p w14:paraId="5103A565">
      <w:pPr>
        <w:rPr>
          <w:rFonts w:hint="default"/>
          <w:lang w:val="en-US" w:eastAsia="zh-CN"/>
        </w:rPr>
      </w:pPr>
    </w:p>
    <w:p w14:paraId="17799EA1">
      <w:pPr>
        <w:pStyle w:val="2"/>
        <w:rPr>
          <w:rFonts w:hint="default"/>
          <w:lang w:val="en-US" w:eastAsia="zh-CN"/>
        </w:rPr>
      </w:pPr>
    </w:p>
    <w:p w14:paraId="7CF7B3F3">
      <w:pPr>
        <w:rPr>
          <w:rFonts w:hint="default"/>
          <w:lang w:val="en-US" w:eastAsia="zh-CN"/>
        </w:rPr>
      </w:pPr>
    </w:p>
    <w:p w14:paraId="2DE66E49">
      <w:pPr>
        <w:pStyle w:val="2"/>
        <w:rPr>
          <w:rFonts w:hint="default"/>
          <w:lang w:val="en-US" w:eastAsia="zh-CN"/>
        </w:rPr>
      </w:pPr>
    </w:p>
    <w:p w14:paraId="61388395">
      <w:pPr>
        <w:rPr>
          <w:rFonts w:hint="default"/>
          <w:lang w:val="en-US" w:eastAsia="zh-CN"/>
        </w:rPr>
      </w:pPr>
    </w:p>
    <w:p w14:paraId="44791D3A">
      <w:pPr>
        <w:pStyle w:val="2"/>
        <w:rPr>
          <w:rFonts w:hint="default"/>
          <w:lang w:val="en-US" w:eastAsia="zh-CN"/>
        </w:rPr>
      </w:pPr>
    </w:p>
    <w:p w14:paraId="55A52620">
      <w:pPr>
        <w:rPr>
          <w:rFonts w:hint="default"/>
          <w:lang w:val="en-US" w:eastAsia="zh-CN"/>
        </w:rPr>
      </w:pPr>
    </w:p>
    <w:p w14:paraId="5703A929">
      <w:pPr>
        <w:pStyle w:val="2"/>
        <w:rPr>
          <w:rFonts w:hint="default"/>
          <w:lang w:val="en-US" w:eastAsia="zh-CN"/>
        </w:rPr>
      </w:pPr>
    </w:p>
    <w:p w14:paraId="45646012">
      <w:pPr>
        <w:rPr>
          <w:rFonts w:hint="default"/>
          <w:lang w:val="en-US" w:eastAsia="zh-CN"/>
        </w:rPr>
      </w:pPr>
    </w:p>
    <w:p w14:paraId="7E1BBC8C">
      <w:pPr>
        <w:pStyle w:val="2"/>
        <w:rPr>
          <w:rFonts w:hint="default"/>
          <w:lang w:val="en-US" w:eastAsia="zh-CN"/>
        </w:rPr>
      </w:pPr>
    </w:p>
    <w:p w14:paraId="401E5D65">
      <w:pPr>
        <w:rPr>
          <w:rFonts w:hint="default"/>
          <w:lang w:val="en-US" w:eastAsia="zh-CN"/>
        </w:rPr>
      </w:pPr>
    </w:p>
    <w:p w14:paraId="283E3DFD">
      <w:pPr>
        <w:pStyle w:val="2"/>
        <w:rPr>
          <w:rFonts w:hint="default"/>
          <w:lang w:val="en-US" w:eastAsia="zh-CN"/>
        </w:rPr>
      </w:pPr>
    </w:p>
    <w:p w14:paraId="26F65AE9">
      <w:pPr>
        <w:rPr>
          <w:rFonts w:hint="default"/>
          <w:lang w:val="en-US" w:eastAsia="zh-CN"/>
        </w:rPr>
      </w:pPr>
    </w:p>
    <w:p w14:paraId="243B1F57">
      <w:pPr>
        <w:pStyle w:val="2"/>
        <w:rPr>
          <w:rFonts w:hint="default"/>
          <w:lang w:val="en-US" w:eastAsia="zh-CN"/>
        </w:rPr>
      </w:pPr>
    </w:p>
    <w:p w14:paraId="3AA89743">
      <w:pPr>
        <w:rPr>
          <w:rFonts w:hint="default"/>
          <w:lang w:val="en-US" w:eastAsia="zh-CN"/>
        </w:rPr>
      </w:pPr>
    </w:p>
    <w:p w14:paraId="3F5DE458">
      <w:pPr>
        <w:pStyle w:val="2"/>
        <w:rPr>
          <w:rFonts w:hint="default"/>
          <w:lang w:val="en-US" w:eastAsia="zh-CN"/>
        </w:rPr>
      </w:pPr>
    </w:p>
    <w:p w14:paraId="33869C22">
      <w:pPr>
        <w:rPr>
          <w:rFonts w:hint="default"/>
          <w:lang w:val="en-US" w:eastAsia="zh-CN"/>
        </w:rPr>
      </w:pPr>
    </w:p>
    <w:p w14:paraId="4E511A57">
      <w:pPr>
        <w:pStyle w:val="2"/>
        <w:rPr>
          <w:rFonts w:hint="default"/>
          <w:lang w:val="en-US" w:eastAsia="zh-CN"/>
        </w:rPr>
      </w:pPr>
    </w:p>
    <w:p w14:paraId="103AB95F">
      <w:pPr>
        <w:rPr>
          <w:rFonts w:hint="default"/>
          <w:lang w:val="en-US" w:eastAsia="zh-CN"/>
        </w:rPr>
      </w:pPr>
    </w:p>
    <w:p w14:paraId="35A7283E">
      <w:pPr>
        <w:pStyle w:val="2"/>
        <w:rPr>
          <w:rFonts w:hint="default"/>
          <w:lang w:val="en-US" w:eastAsia="zh-CN"/>
        </w:rPr>
      </w:pPr>
    </w:p>
    <w:p w14:paraId="0F6E0DBC">
      <w:pPr>
        <w:rPr>
          <w:rFonts w:hint="default"/>
          <w:lang w:val="en-US" w:eastAsia="zh-CN"/>
        </w:rPr>
      </w:pPr>
    </w:p>
    <w:p w14:paraId="653D5488">
      <w:pPr>
        <w:pStyle w:val="2"/>
        <w:rPr>
          <w:rFonts w:hint="default"/>
          <w:lang w:val="en-US" w:eastAsia="zh-CN"/>
        </w:rPr>
      </w:pPr>
    </w:p>
    <w:p w14:paraId="0CDB8562">
      <w:pPr>
        <w:rPr>
          <w:rFonts w:hint="default"/>
          <w:lang w:val="en-US" w:eastAsia="zh-CN"/>
        </w:rPr>
      </w:pPr>
    </w:p>
    <w:p w14:paraId="5527090F">
      <w:pPr>
        <w:pStyle w:val="2"/>
        <w:rPr>
          <w:rFonts w:hint="default"/>
          <w:lang w:val="en-US" w:eastAsia="zh-CN"/>
        </w:rPr>
      </w:pPr>
    </w:p>
    <w:p w14:paraId="290EF82F">
      <w:pPr>
        <w:rPr>
          <w:rFonts w:hint="default"/>
          <w:lang w:val="en-US" w:eastAsia="zh-CN"/>
        </w:rPr>
      </w:pPr>
    </w:p>
    <w:p w14:paraId="7DF0211A">
      <w:pPr>
        <w:pStyle w:val="2"/>
        <w:rPr>
          <w:rFonts w:hint="default"/>
          <w:lang w:val="en-US" w:eastAsia="zh-CN"/>
        </w:rPr>
      </w:pPr>
    </w:p>
    <w:p w14:paraId="0B668AA1">
      <w:pPr>
        <w:rPr>
          <w:rFonts w:hint="default"/>
          <w:lang w:val="en-US" w:eastAsia="zh-CN"/>
        </w:rPr>
      </w:pPr>
    </w:p>
    <w:p w14:paraId="237BE555">
      <w:pPr>
        <w:pStyle w:val="2"/>
        <w:rPr>
          <w:rFonts w:hint="default"/>
          <w:lang w:val="en-US" w:eastAsia="zh-CN"/>
        </w:rPr>
      </w:pPr>
    </w:p>
    <w:p w14:paraId="72E98A05">
      <w:pPr>
        <w:rPr>
          <w:rFonts w:hint="default"/>
          <w:lang w:val="en-US" w:eastAsia="zh-CN"/>
        </w:rPr>
      </w:pPr>
    </w:p>
    <w:p w14:paraId="5E9942D8">
      <w:pPr>
        <w:pStyle w:val="2"/>
        <w:rPr>
          <w:rFonts w:hint="default"/>
          <w:lang w:val="en-US" w:eastAsia="zh-CN"/>
        </w:rPr>
      </w:pPr>
    </w:p>
    <w:p w14:paraId="554434CC">
      <w:pPr>
        <w:rPr>
          <w:rFonts w:hint="default"/>
          <w:lang w:val="en-US" w:eastAsia="zh-CN"/>
        </w:rPr>
      </w:pPr>
    </w:p>
    <w:p w14:paraId="50AC6821">
      <w:pPr>
        <w:pStyle w:val="2"/>
        <w:rPr>
          <w:rFonts w:hint="default"/>
          <w:lang w:val="en-US" w:eastAsia="zh-CN"/>
        </w:rPr>
      </w:pPr>
    </w:p>
    <w:p w14:paraId="21F50CC6">
      <w:pPr>
        <w:rPr>
          <w:rFonts w:hint="default"/>
          <w:lang w:val="en-US" w:eastAsia="zh-CN"/>
        </w:rPr>
      </w:pPr>
    </w:p>
    <w:p w14:paraId="4C5EE23A">
      <w:pPr>
        <w:pStyle w:val="2"/>
        <w:rPr>
          <w:rFonts w:hint="default"/>
          <w:lang w:val="en-US" w:eastAsia="zh-CN"/>
        </w:rPr>
      </w:pPr>
    </w:p>
    <w:p w14:paraId="76307167">
      <w:pPr>
        <w:rPr>
          <w:rFonts w:hint="default"/>
          <w:lang w:val="en-US" w:eastAsia="zh-CN"/>
        </w:rPr>
      </w:pPr>
    </w:p>
    <w:p w14:paraId="43BE65B9">
      <w:pPr>
        <w:pStyle w:val="2"/>
        <w:rPr>
          <w:rFonts w:hint="default"/>
          <w:lang w:val="en-US" w:eastAsia="zh-CN"/>
        </w:rPr>
      </w:pPr>
    </w:p>
    <w:p w14:paraId="39436C64">
      <w:pPr>
        <w:rPr>
          <w:rFonts w:hint="default"/>
          <w:lang w:val="en-US" w:eastAsia="zh-CN"/>
        </w:rPr>
      </w:pPr>
    </w:p>
    <w:p w14:paraId="52C612AD">
      <w:pPr>
        <w:pStyle w:val="3"/>
        <w:numPr>
          <w:ilvl w:val="0"/>
          <w:numId w:val="0"/>
        </w:numPr>
        <w:ind w:leftChars="0"/>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六、</w:t>
      </w:r>
      <w:bookmarkStart w:id="19" w:name="_Hlk142248866"/>
      <w:r>
        <w:rPr>
          <w:rFonts w:hint="eastAsia" w:ascii="宋体" w:hAnsi="宋体" w:eastAsia="宋体" w:cs="宋体"/>
          <w:b/>
          <w:bCs/>
          <w:color w:val="000000"/>
          <w:kern w:val="0"/>
          <w:sz w:val="28"/>
          <w:szCs w:val="28"/>
          <w:highlight w:val="none"/>
          <w:lang w:val="en-US" w:eastAsia="zh-CN"/>
        </w:rPr>
        <w:t>投标保证金</w:t>
      </w:r>
    </w:p>
    <w:p w14:paraId="7BEA8D9C">
      <w:pPr>
        <w:rPr>
          <w:rFonts w:hint="eastAsia" w:ascii="宋体" w:hAnsi="宋体" w:cs="宋体"/>
          <w:color w:val="000000"/>
        </w:rPr>
      </w:pPr>
    </w:p>
    <w:p w14:paraId="1140EEB7">
      <w:pPr>
        <w:spacing w:line="360" w:lineRule="auto"/>
        <w:rPr>
          <w:b/>
          <w:bCs/>
        </w:rPr>
      </w:pPr>
      <w:r>
        <w:rPr>
          <w:rFonts w:hint="eastAsia"/>
          <w:b/>
          <w:bCs/>
        </w:rPr>
        <w:t>如采用电汇、转账方式，提供汇款转账凭证。</w:t>
      </w:r>
    </w:p>
    <w:p w14:paraId="6FDF72D5">
      <w:pPr>
        <w:spacing w:line="360" w:lineRule="auto"/>
        <w:rPr>
          <w:b/>
          <w:bCs/>
        </w:rPr>
      </w:pPr>
      <w:bookmarkStart w:id="20" w:name="_Hlk133298525"/>
      <w:r>
        <w:rPr>
          <w:rFonts w:hint="eastAsia"/>
          <w:b/>
          <w:bCs/>
        </w:rPr>
        <w:t>如采用保函方式，提供银行保函、保证保险、担保保函等形式。</w:t>
      </w:r>
    </w:p>
    <w:bookmarkEnd w:id="20"/>
    <w:p w14:paraId="7283300A">
      <w:pPr>
        <w:adjustRightInd w:val="0"/>
        <w:snapToGrid w:val="0"/>
        <w:spacing w:line="360" w:lineRule="auto"/>
        <w:jc w:val="center"/>
        <w:rPr>
          <w:rFonts w:hint="eastAsia" w:ascii="黑体" w:hAnsi="黑体" w:eastAsia="黑体"/>
          <w:color w:val="000000"/>
          <w:sz w:val="24"/>
        </w:rPr>
      </w:pPr>
    </w:p>
    <w:p w14:paraId="1B82055C">
      <w:pPr>
        <w:adjustRightInd w:val="0"/>
        <w:snapToGrid w:val="0"/>
        <w:spacing w:line="360" w:lineRule="auto"/>
        <w:jc w:val="center"/>
        <w:rPr>
          <w:rFonts w:ascii="黑体" w:hAnsi="黑体" w:eastAsia="黑体"/>
          <w:color w:val="000000"/>
          <w:sz w:val="24"/>
        </w:rPr>
      </w:pPr>
      <w:r>
        <w:rPr>
          <w:rFonts w:hint="eastAsia" w:ascii="黑体" w:hAnsi="黑体" w:eastAsia="黑体"/>
          <w:color w:val="000000"/>
          <w:sz w:val="24"/>
        </w:rPr>
        <w:t>投标保函</w:t>
      </w:r>
    </w:p>
    <w:p w14:paraId="20384DF6">
      <w:pPr>
        <w:wordWrap w:val="0"/>
        <w:adjustRightInd w:val="0"/>
        <w:snapToGrid w:val="0"/>
        <w:spacing w:line="360" w:lineRule="auto"/>
        <w:jc w:val="right"/>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编号：</w:t>
      </w:r>
      <w:r>
        <w:rPr>
          <w:rFonts w:hint="eastAsia" w:ascii="宋体" w:hAnsi="宋体"/>
          <w:color w:val="000000"/>
          <w:szCs w:val="21"/>
          <w:u w:val="single"/>
        </w:rPr>
        <w:t xml:space="preserve"> </w:t>
      </w:r>
      <w:r>
        <w:rPr>
          <w:rFonts w:ascii="宋体" w:hAnsi="宋体"/>
          <w:color w:val="000000"/>
          <w:szCs w:val="21"/>
          <w:u w:val="single"/>
        </w:rPr>
        <w:t xml:space="preserve">        </w:t>
      </w:r>
    </w:p>
    <w:p w14:paraId="70CFE8AE">
      <w:pPr>
        <w:adjustRightInd w:val="0"/>
        <w:snapToGrid w:val="0"/>
        <w:spacing w:line="360" w:lineRule="auto"/>
        <w:jc w:val="center"/>
        <w:rPr>
          <w:rFonts w:ascii="宋体" w:hAnsi="宋体"/>
          <w:color w:val="000000"/>
          <w:szCs w:val="21"/>
        </w:rPr>
      </w:pPr>
    </w:p>
    <w:p w14:paraId="6A3E76E0">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5CB8D29C">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（下称“投标人”）根据贵方发出的编号为</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lang w:val="en-US" w:eastAsia="zh-CN"/>
        </w:rPr>
        <w:t>竞价文件</w:t>
      </w:r>
      <w:r>
        <w:rPr>
          <w:rFonts w:hint="eastAsia" w:ascii="宋体" w:hAnsi="宋体"/>
          <w:color w:val="auto"/>
          <w:szCs w:val="21"/>
        </w:rPr>
        <w:t>拟向贵方投标承接</w:t>
      </w:r>
      <w:r>
        <w:rPr>
          <w:rFonts w:hint="eastAsia" w:ascii="宋体" w:hAnsi="宋体"/>
          <w:color w:val="auto"/>
          <w:szCs w:val="21"/>
          <w:u w:val="single"/>
        </w:rPr>
        <w:t xml:space="preserve">            </w:t>
      </w:r>
      <w:r>
        <w:rPr>
          <w:rFonts w:hint="eastAsia" w:ascii="宋体" w:hAnsi="宋体"/>
          <w:color w:val="auto"/>
          <w:szCs w:val="21"/>
        </w:rPr>
        <w:t>项目。根据</w:t>
      </w:r>
      <w:r>
        <w:rPr>
          <w:rFonts w:hint="eastAsia" w:ascii="宋体" w:hAnsi="宋体"/>
          <w:color w:val="auto"/>
          <w:szCs w:val="21"/>
          <w:lang w:val="en-US" w:eastAsia="zh-CN"/>
        </w:rPr>
        <w:t>竞价文件</w:t>
      </w:r>
      <w:r>
        <w:rPr>
          <w:rFonts w:hint="eastAsia" w:ascii="宋体" w:hAnsi="宋体"/>
          <w:color w:val="auto"/>
          <w:szCs w:val="21"/>
        </w:rPr>
        <w:t>，投标人需向贵方提交投标保函。</w:t>
      </w:r>
    </w:p>
    <w:p w14:paraId="3A7B6789">
      <w:pPr>
        <w:spacing w:line="360" w:lineRule="auto"/>
        <w:ind w:firstLine="420" w:firstLineChars="200"/>
        <w:rPr>
          <w:rFonts w:ascii="宋体" w:hAnsi="宋体"/>
          <w:color w:val="auto"/>
          <w:szCs w:val="21"/>
        </w:rPr>
      </w:pPr>
      <w:r>
        <w:rPr>
          <w:rFonts w:hint="eastAsia" w:ascii="宋体" w:hAnsi="宋体"/>
          <w:color w:val="auto"/>
          <w:szCs w:val="21"/>
        </w:rPr>
        <w:t>根据保函申请人</w:t>
      </w:r>
      <w:r>
        <w:rPr>
          <w:rFonts w:hint="eastAsia" w:ascii="宋体" w:hAnsi="宋体"/>
          <w:color w:val="auto"/>
          <w:szCs w:val="21"/>
          <w:u w:val="single"/>
        </w:rPr>
        <w:t xml:space="preserve">                  </w:t>
      </w:r>
      <w:r>
        <w:rPr>
          <w:rFonts w:hint="eastAsia" w:ascii="宋体" w:hAnsi="宋体"/>
          <w:color w:val="auto"/>
          <w:szCs w:val="21"/>
        </w:rPr>
        <w:t>的申请，我单位（下称“保证人”）在此向贵方（下称“受益人”）开立不可撤销，担保金额累计不超过</w:t>
      </w:r>
      <w:r>
        <w:rPr>
          <w:rFonts w:hint="eastAsia" w:ascii="宋体" w:hAnsi="宋体"/>
          <w:color w:val="auto"/>
          <w:szCs w:val="21"/>
          <w:u w:val="single"/>
        </w:rPr>
        <w:t xml:space="preserve">      </w:t>
      </w:r>
      <w:r>
        <w:rPr>
          <w:rFonts w:hint="eastAsia" w:ascii="宋体" w:hAnsi="宋体"/>
          <w:color w:val="auto"/>
          <w:szCs w:val="21"/>
        </w:rPr>
        <w:t>（币种）</w:t>
      </w:r>
      <w:r>
        <w:rPr>
          <w:rFonts w:hint="eastAsia" w:ascii="宋体" w:hAnsi="宋体"/>
          <w:color w:val="auto"/>
          <w:szCs w:val="21"/>
          <w:u w:val="single"/>
        </w:rPr>
        <w:t xml:space="preserve">                        </w:t>
      </w:r>
      <w:r>
        <w:rPr>
          <w:rFonts w:hint="eastAsia" w:ascii="宋体" w:hAnsi="宋体"/>
          <w:color w:val="auto"/>
          <w:szCs w:val="21"/>
        </w:rPr>
        <w:t>元（大写）的投标保函（下称“本保函”）。</w:t>
      </w:r>
    </w:p>
    <w:p w14:paraId="029583ED">
      <w:pPr>
        <w:spacing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
          <w:color w:val="auto"/>
          <w:szCs w:val="21"/>
        </w:rPr>
        <w:t>本保函为独立保函，见索即付。</w:t>
      </w:r>
      <w:r>
        <w:rPr>
          <w:rFonts w:hint="eastAsia" w:ascii="宋体" w:hAnsi="宋体"/>
          <w:color w:val="auto"/>
          <w:szCs w:val="21"/>
        </w:rPr>
        <w:t>保证人承诺，在本保函有效期内收到受益人提交的索赔文件且符合本保函约定的，保证人将在收到索赔文件次日起十个工作日内在担保金额内向受益人付款。索赔文件约定如下：</w:t>
      </w:r>
    </w:p>
    <w:p w14:paraId="6F2A2276">
      <w:pPr>
        <w:spacing w:line="360" w:lineRule="auto"/>
        <w:ind w:firstLine="420" w:firstLineChars="200"/>
        <w:rPr>
          <w:rFonts w:ascii="宋体" w:hAnsi="宋体"/>
          <w:color w:val="auto"/>
          <w:szCs w:val="21"/>
        </w:rPr>
      </w:pPr>
      <w:r>
        <w:rPr>
          <w:rFonts w:hint="eastAsia" w:ascii="宋体" w:hAnsi="宋体"/>
          <w:color w:val="auto"/>
          <w:szCs w:val="21"/>
        </w:rPr>
        <w:t>1.经受益人有权签字人签字、加盖受益人公章的书面索赔声明正本，索赔声明须注明本保函编号并申明如下事实：</w:t>
      </w:r>
    </w:p>
    <w:p w14:paraId="152F40ED">
      <w:pPr>
        <w:spacing w:line="360" w:lineRule="auto"/>
        <w:ind w:firstLine="570"/>
        <w:rPr>
          <w:rFonts w:ascii="宋体" w:hAnsi="宋体"/>
          <w:color w:val="auto"/>
          <w:szCs w:val="21"/>
        </w:rPr>
      </w:pPr>
      <w:r>
        <w:rPr>
          <w:rFonts w:hint="eastAsia" w:ascii="宋体" w:hAnsi="宋体"/>
          <w:color w:val="auto"/>
          <w:szCs w:val="21"/>
        </w:rPr>
        <w:t>（1）投标人在投标有效期内撤销投标；或</w:t>
      </w:r>
    </w:p>
    <w:p w14:paraId="3FE42F3E">
      <w:pPr>
        <w:spacing w:line="360" w:lineRule="auto"/>
        <w:ind w:firstLine="570"/>
        <w:rPr>
          <w:rFonts w:ascii="宋体" w:hAnsi="宋体"/>
          <w:color w:val="auto"/>
          <w:szCs w:val="21"/>
        </w:rPr>
      </w:pPr>
      <w:r>
        <w:rPr>
          <w:rFonts w:hint="eastAsia" w:ascii="宋体" w:hAnsi="宋体"/>
          <w:color w:val="auto"/>
          <w:szCs w:val="21"/>
        </w:rPr>
        <w:t>（2）投标人中标后未与受益人签约；或</w:t>
      </w:r>
    </w:p>
    <w:p w14:paraId="7A20CD4F">
      <w:pPr>
        <w:spacing w:line="360" w:lineRule="auto"/>
        <w:ind w:firstLine="570"/>
        <w:rPr>
          <w:rFonts w:ascii="宋体" w:hAnsi="宋体"/>
          <w:color w:val="auto"/>
          <w:szCs w:val="21"/>
        </w:rPr>
      </w:pPr>
      <w:r>
        <w:rPr>
          <w:rFonts w:hint="eastAsia" w:ascii="宋体" w:hAnsi="宋体"/>
          <w:color w:val="auto"/>
          <w:szCs w:val="21"/>
        </w:rPr>
        <w:t>（3）投标人中标后未向受益人缴纳履约保证金或提交可接受的履约保函。</w:t>
      </w:r>
    </w:p>
    <w:p w14:paraId="10B19CD6">
      <w:pPr>
        <w:spacing w:line="360" w:lineRule="auto"/>
        <w:ind w:firstLine="420" w:firstLineChars="200"/>
        <w:rPr>
          <w:rFonts w:ascii="宋体" w:hAnsi="宋体"/>
          <w:color w:val="000000"/>
          <w:szCs w:val="21"/>
        </w:rPr>
      </w:pPr>
      <w:r>
        <w:rPr>
          <w:rFonts w:hint="eastAsia" w:ascii="宋体" w:hAnsi="宋体"/>
          <w:color w:val="000000"/>
          <w:szCs w:val="21"/>
        </w:rPr>
        <w:t>2.本保函正本原件。</w:t>
      </w:r>
    </w:p>
    <w:p w14:paraId="3D4A1B0F">
      <w:pPr>
        <w:spacing w:line="360" w:lineRule="auto"/>
        <w:ind w:firstLine="422" w:firstLineChars="200"/>
        <w:rPr>
          <w:rFonts w:ascii="宋体" w:hAnsi="宋体"/>
          <w:b/>
          <w:color w:val="000000"/>
          <w:szCs w:val="21"/>
          <w:u w:val="single"/>
        </w:rPr>
      </w:pPr>
      <w:r>
        <w:rPr>
          <w:rFonts w:hint="eastAsia" w:ascii="宋体" w:hAnsi="宋体"/>
          <w:b/>
          <w:color w:val="000000"/>
          <w:szCs w:val="21"/>
        </w:rPr>
        <w:t>3.为确保索赔文件的真实性，索赔文件须经受益人开户行确认签字、盖章真实、有效并经其提交保证人柜台。</w:t>
      </w:r>
    </w:p>
    <w:p w14:paraId="61B854E8">
      <w:pPr>
        <w:spacing w:line="360" w:lineRule="auto"/>
        <w:ind w:firstLine="422" w:firstLineChars="200"/>
        <w:rPr>
          <w:rFonts w:ascii="宋体" w:hAnsi="宋体"/>
          <w:b/>
          <w:color w:val="000000"/>
          <w:szCs w:val="21"/>
        </w:rPr>
      </w:pPr>
      <w:r>
        <w:rPr>
          <w:rFonts w:hint="eastAsia" w:ascii="宋体" w:hAnsi="宋体"/>
          <w:b/>
          <w:color w:val="000000"/>
          <w:szCs w:val="21"/>
        </w:rPr>
        <w:t>二、受益人将主合同项下债权转让第三人时需经保证人书面同意，否则保证人在本保函项下的担保责任自动解除。</w:t>
      </w:r>
    </w:p>
    <w:p w14:paraId="62790398">
      <w:pPr>
        <w:spacing w:line="360" w:lineRule="auto"/>
        <w:ind w:firstLine="420" w:firstLineChars="200"/>
        <w:rPr>
          <w:rFonts w:ascii="宋体" w:hAnsi="宋体"/>
          <w:color w:val="000000"/>
          <w:szCs w:val="21"/>
        </w:rPr>
      </w:pPr>
      <w:r>
        <w:rPr>
          <w:rFonts w:hint="eastAsia" w:ascii="宋体" w:hAnsi="宋体"/>
          <w:color w:val="000000"/>
          <w:szCs w:val="21"/>
        </w:rPr>
        <w:t>三、未经保证人书面同意，本保函不得转让、质押。</w:t>
      </w:r>
    </w:p>
    <w:p w14:paraId="5FAB5875">
      <w:pPr>
        <w:spacing w:line="360" w:lineRule="auto"/>
        <w:ind w:firstLine="420" w:firstLineChars="200"/>
        <w:rPr>
          <w:rFonts w:ascii="宋体" w:hAnsi="宋体"/>
          <w:color w:val="000000"/>
          <w:szCs w:val="21"/>
        </w:rPr>
      </w:pPr>
      <w:r>
        <w:rPr>
          <w:rFonts w:hint="eastAsia" w:ascii="宋体" w:hAnsi="宋体"/>
          <w:color w:val="000000"/>
          <w:szCs w:val="21"/>
        </w:rPr>
        <w:t xml:space="preserve">四、本保函一经开立即生效，于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保证人对公营业时间结束时失效（若该日为非营业时间，则以该日之前的最后一个营业日为准）。本保函失效后，受益人应立即将本保函正本原件退回保证人，但无论是否退回，本保函自失效日起均视为自动失效，保证人在本保函项下的保证责任和义务自动解除。</w:t>
      </w:r>
    </w:p>
    <w:p w14:paraId="06D43D9C">
      <w:pPr>
        <w:spacing w:line="360" w:lineRule="auto"/>
        <w:ind w:firstLine="420" w:firstLineChars="200"/>
        <w:rPr>
          <w:rFonts w:ascii="宋体" w:hAnsi="宋体"/>
          <w:b/>
          <w:color w:val="000000"/>
          <w:szCs w:val="21"/>
        </w:rPr>
      </w:pPr>
      <w:r>
        <w:rPr>
          <w:rFonts w:hint="eastAsia" w:ascii="宋体" w:hAnsi="宋体"/>
          <w:color w:val="000000"/>
          <w:szCs w:val="21"/>
        </w:rPr>
        <w:t>五、本保函适用中华人民共和国法律，受中华人民共和国法律管辖。在本保函履行期间，如发生争议，各当事人首先应协商解决。</w:t>
      </w:r>
      <w:r>
        <w:rPr>
          <w:rFonts w:hint="eastAsia" w:ascii="宋体" w:hAnsi="宋体"/>
          <w:b/>
          <w:color w:val="000000"/>
          <w:szCs w:val="21"/>
        </w:rPr>
        <w:t>协商不能解决的</w:t>
      </w:r>
      <w:r>
        <w:rPr>
          <w:rFonts w:hint="eastAsia" w:ascii="宋体" w:hAnsi="宋体"/>
          <w:color w:val="000000"/>
          <w:szCs w:val="21"/>
        </w:rPr>
        <w:t>，</w:t>
      </w:r>
      <w:r>
        <w:rPr>
          <w:rFonts w:hint="eastAsia" w:ascii="宋体" w:hAnsi="宋体"/>
          <w:b/>
          <w:color w:val="000000"/>
          <w:szCs w:val="21"/>
        </w:rPr>
        <w:t>任何一方应向保证人所在地有管辖权的法院提起诉讼。</w:t>
      </w:r>
    </w:p>
    <w:p w14:paraId="3C96DFF5">
      <w:pPr>
        <w:spacing w:line="360" w:lineRule="auto"/>
        <w:rPr>
          <w:rFonts w:ascii="宋体" w:hAnsi="宋体"/>
          <w:color w:val="000000"/>
          <w:szCs w:val="21"/>
          <w:u w:val="single"/>
        </w:rPr>
      </w:pPr>
      <w:r>
        <w:rPr>
          <w:rFonts w:hint="eastAsia" w:ascii="宋体" w:hAnsi="宋体"/>
          <w:color w:val="000000"/>
          <w:szCs w:val="21"/>
        </w:rPr>
        <w:t xml:space="preserve">    </w:t>
      </w:r>
    </w:p>
    <w:p w14:paraId="212D8B62">
      <w:pPr>
        <w:spacing w:line="360" w:lineRule="auto"/>
        <w:jc w:val="left"/>
        <w:rPr>
          <w:rFonts w:ascii="宋体" w:hAnsi="宋体"/>
          <w:color w:val="000000"/>
          <w:szCs w:val="21"/>
        </w:rPr>
      </w:pPr>
      <w:r>
        <w:rPr>
          <w:rFonts w:hint="eastAsia" w:ascii="宋体" w:hAnsi="宋体"/>
          <w:color w:val="000000"/>
          <w:szCs w:val="21"/>
        </w:rPr>
        <w:t>保证人：</w:t>
      </w:r>
    </w:p>
    <w:p w14:paraId="23F7D592">
      <w:pPr>
        <w:spacing w:line="360" w:lineRule="auto"/>
        <w:jc w:val="left"/>
        <w:rPr>
          <w:rFonts w:ascii="宋体" w:hAnsi="宋体"/>
          <w:color w:val="000000"/>
          <w:szCs w:val="21"/>
        </w:rPr>
      </w:pPr>
      <w:r>
        <w:rPr>
          <w:rFonts w:hint="eastAsia" w:ascii="宋体" w:hAnsi="宋体"/>
          <w:color w:val="000000"/>
          <w:szCs w:val="21"/>
        </w:rPr>
        <w:t>（</w:t>
      </w:r>
      <w:r>
        <w:rPr>
          <w:rFonts w:ascii="宋体" w:hAnsi="宋体"/>
          <w:color w:val="000000"/>
          <w:szCs w:val="21"/>
        </w:rPr>
        <w:t>签章</w:t>
      </w:r>
      <w:r>
        <w:rPr>
          <w:rFonts w:hint="eastAsia" w:ascii="宋体" w:hAnsi="宋体"/>
          <w:color w:val="000000"/>
          <w:szCs w:val="21"/>
        </w:rPr>
        <w:t>）</w:t>
      </w:r>
    </w:p>
    <w:p w14:paraId="1CEE259D">
      <w:pPr>
        <w:spacing w:line="360" w:lineRule="auto"/>
        <w:jc w:val="left"/>
        <w:rPr>
          <w:rFonts w:ascii="宋体" w:hAnsi="宋体"/>
          <w:color w:val="000000"/>
          <w:szCs w:val="21"/>
        </w:rPr>
      </w:pPr>
    </w:p>
    <w:p w14:paraId="252D5A54">
      <w:pPr>
        <w:spacing w:line="360" w:lineRule="auto"/>
        <w:jc w:val="left"/>
        <w:rPr>
          <w:rFonts w:ascii="宋体" w:hAnsi="宋体"/>
          <w:color w:val="000000"/>
          <w:szCs w:val="21"/>
        </w:rPr>
      </w:pPr>
      <w:r>
        <w:rPr>
          <w:rFonts w:hint="eastAsia" w:ascii="宋体" w:hAnsi="宋体"/>
          <w:color w:val="000000"/>
          <w:szCs w:val="21"/>
        </w:rPr>
        <w:t>有权签字人：</w:t>
      </w:r>
    </w:p>
    <w:p w14:paraId="625E4489">
      <w:pPr>
        <w:spacing w:line="360" w:lineRule="auto"/>
        <w:jc w:val="left"/>
        <w:rPr>
          <w:rFonts w:ascii="宋体" w:hAnsi="宋体"/>
          <w:color w:val="000000"/>
          <w:szCs w:val="21"/>
        </w:rPr>
      </w:pPr>
      <w:r>
        <w:rPr>
          <w:rFonts w:hint="eastAsia" w:ascii="宋体" w:hAnsi="宋体"/>
          <w:color w:val="000000"/>
          <w:szCs w:val="21"/>
        </w:rPr>
        <w:t>开具日期：</w:t>
      </w:r>
    </w:p>
    <w:p w14:paraId="67AD0C6C">
      <w:pPr>
        <w:spacing w:line="360" w:lineRule="auto"/>
        <w:ind w:right="26"/>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4F4E45F">
      <w:pPr>
        <w:spacing w:line="360" w:lineRule="auto"/>
        <w:rPr>
          <w:rFonts w:ascii="宋体" w:hAnsi="宋体"/>
          <w:color w:val="000000"/>
          <w:szCs w:val="21"/>
        </w:rPr>
      </w:pPr>
      <w:r>
        <w:rPr>
          <w:rFonts w:hint="eastAsia" w:ascii="宋体" w:hAnsi="宋体"/>
          <w:color w:val="000000"/>
          <w:szCs w:val="21"/>
        </w:rPr>
        <w:t xml:space="preserve">注： </w:t>
      </w:r>
    </w:p>
    <w:p w14:paraId="15508124">
      <w:pPr>
        <w:spacing w:line="360" w:lineRule="auto"/>
        <w:ind w:firstLine="420" w:firstLineChars="200"/>
        <w:rPr>
          <w:rFonts w:ascii="宋体" w:hAnsi="宋体"/>
          <w:color w:val="000000"/>
          <w:szCs w:val="21"/>
        </w:rPr>
      </w:pPr>
      <w:r>
        <w:rPr>
          <w:rFonts w:hint="eastAsia" w:ascii="宋体" w:hAnsi="宋体"/>
          <w:color w:val="000000"/>
          <w:szCs w:val="21"/>
        </w:rPr>
        <w:t xml:space="preserve">1.允许投标人实际开具的银行保函或担保机构或保证保险机构出具的担保的格式与本文件提供的格式有所不同，但不得更改本文件提供的银行保函或担保格式中的实质性内容。 </w:t>
      </w:r>
    </w:p>
    <w:p w14:paraId="456E618F">
      <w:pPr>
        <w:spacing w:line="360" w:lineRule="auto"/>
        <w:ind w:firstLine="420" w:firstLineChars="200"/>
        <w:rPr>
          <w:rFonts w:ascii="方正仿宋" w:eastAsia="方正仿宋"/>
          <w:color w:val="000000"/>
          <w:sz w:val="28"/>
          <w:szCs w:val="28"/>
        </w:rPr>
      </w:pPr>
      <w:r>
        <w:rPr>
          <w:rFonts w:hint="eastAsia" w:ascii="宋体" w:hAnsi="宋体"/>
          <w:color w:val="000000"/>
          <w:szCs w:val="21"/>
        </w:rPr>
        <w:t>2.投标人开具的银行保函（或担保机构担保或保证保险）必须具有明确有效的查询途径（网址链接及查询方式）。</w:t>
      </w:r>
      <w:bookmarkEnd w:id="19"/>
    </w:p>
    <w:p w14:paraId="4A99336A">
      <w:pPr>
        <w:rPr>
          <w:rFonts w:hint="default"/>
          <w:lang w:val="en-US" w:eastAsia="zh-CN"/>
        </w:rPr>
      </w:pPr>
    </w:p>
    <w:p w14:paraId="3DC19265">
      <w:pPr>
        <w:numPr>
          <w:ilvl w:val="0"/>
          <w:numId w:val="0"/>
        </w:numPr>
        <w:ind w:leftChars="0"/>
        <w:rPr>
          <w:rFonts w:hint="eastAsia"/>
          <w:lang w:val="en-US" w:eastAsia="zh-CN"/>
        </w:rPr>
      </w:pPr>
    </w:p>
    <w:p w14:paraId="2A5BA4AC">
      <w:pPr>
        <w:numPr>
          <w:ilvl w:val="0"/>
          <w:numId w:val="0"/>
        </w:numPr>
        <w:ind w:leftChars="0"/>
        <w:rPr>
          <w:rFonts w:hint="eastAsia"/>
          <w:lang w:val="en-US" w:eastAsia="zh-CN"/>
        </w:rPr>
      </w:pPr>
    </w:p>
    <w:p w14:paraId="5D225C01">
      <w:pPr>
        <w:numPr>
          <w:ilvl w:val="0"/>
          <w:numId w:val="0"/>
        </w:numPr>
        <w:ind w:leftChars="0"/>
        <w:rPr>
          <w:rFonts w:hint="eastAsia"/>
          <w:lang w:val="en-US" w:eastAsia="zh-CN"/>
        </w:rPr>
      </w:pPr>
    </w:p>
    <w:p w14:paraId="32DCE113">
      <w:pPr>
        <w:numPr>
          <w:ilvl w:val="0"/>
          <w:numId w:val="0"/>
        </w:numPr>
        <w:ind w:leftChars="0"/>
        <w:rPr>
          <w:rFonts w:hint="eastAsia"/>
          <w:lang w:val="en-US" w:eastAsia="zh-CN"/>
        </w:rPr>
      </w:pPr>
    </w:p>
    <w:p w14:paraId="7BFA7524">
      <w:pPr>
        <w:numPr>
          <w:ilvl w:val="0"/>
          <w:numId w:val="0"/>
        </w:numPr>
        <w:ind w:leftChars="0"/>
        <w:rPr>
          <w:rFonts w:hint="eastAsia"/>
          <w:lang w:val="en-US" w:eastAsia="zh-CN"/>
        </w:rPr>
      </w:pPr>
    </w:p>
    <w:p w14:paraId="0CFA7FE3">
      <w:pPr>
        <w:numPr>
          <w:ilvl w:val="0"/>
          <w:numId w:val="0"/>
        </w:numPr>
        <w:ind w:leftChars="0"/>
        <w:rPr>
          <w:rFonts w:hint="eastAsia"/>
          <w:lang w:val="en-US" w:eastAsia="zh-CN"/>
        </w:rPr>
      </w:pPr>
    </w:p>
    <w:p w14:paraId="6B5A669B">
      <w:pPr>
        <w:numPr>
          <w:ilvl w:val="0"/>
          <w:numId w:val="0"/>
        </w:numPr>
        <w:ind w:leftChars="0"/>
        <w:rPr>
          <w:rFonts w:hint="eastAsia"/>
          <w:lang w:val="en-US" w:eastAsia="zh-CN"/>
        </w:rPr>
      </w:pPr>
    </w:p>
    <w:p w14:paraId="4ED94D3B">
      <w:pPr>
        <w:numPr>
          <w:ilvl w:val="0"/>
          <w:numId w:val="0"/>
        </w:numPr>
        <w:ind w:leftChars="0"/>
        <w:rPr>
          <w:rFonts w:hint="eastAsia"/>
          <w:lang w:val="en-US" w:eastAsia="zh-CN"/>
        </w:rPr>
      </w:pPr>
    </w:p>
    <w:p w14:paraId="0776B3FB">
      <w:pPr>
        <w:numPr>
          <w:ilvl w:val="0"/>
          <w:numId w:val="0"/>
        </w:numPr>
        <w:ind w:leftChars="0"/>
        <w:rPr>
          <w:rFonts w:hint="eastAsia"/>
          <w:lang w:val="en-US" w:eastAsia="zh-CN"/>
        </w:rPr>
      </w:pPr>
    </w:p>
    <w:p w14:paraId="68F5182E">
      <w:pPr>
        <w:numPr>
          <w:ilvl w:val="0"/>
          <w:numId w:val="0"/>
        </w:numPr>
        <w:ind w:leftChars="0"/>
        <w:rPr>
          <w:rFonts w:hint="eastAsia"/>
          <w:lang w:val="en-US" w:eastAsia="zh-CN"/>
        </w:rPr>
      </w:pPr>
    </w:p>
    <w:p w14:paraId="4DC7D72F">
      <w:pPr>
        <w:numPr>
          <w:ilvl w:val="0"/>
          <w:numId w:val="0"/>
        </w:numPr>
        <w:ind w:leftChars="0"/>
        <w:rPr>
          <w:rFonts w:hint="eastAsia"/>
          <w:lang w:val="en-US" w:eastAsia="zh-CN"/>
        </w:rPr>
      </w:pPr>
    </w:p>
    <w:p w14:paraId="13AE15BF">
      <w:pPr>
        <w:numPr>
          <w:ilvl w:val="0"/>
          <w:numId w:val="0"/>
        </w:numPr>
        <w:ind w:leftChars="0"/>
        <w:rPr>
          <w:rFonts w:hint="eastAsia"/>
          <w:lang w:val="en-US" w:eastAsia="zh-CN"/>
        </w:rPr>
      </w:pPr>
    </w:p>
    <w:p w14:paraId="679AE246">
      <w:pPr>
        <w:numPr>
          <w:ilvl w:val="0"/>
          <w:numId w:val="0"/>
        </w:numPr>
        <w:ind w:leftChars="0"/>
        <w:rPr>
          <w:rFonts w:hint="eastAsia"/>
          <w:lang w:val="en-US" w:eastAsia="zh-CN"/>
        </w:rPr>
      </w:pPr>
    </w:p>
    <w:p w14:paraId="05B1B65D">
      <w:pPr>
        <w:numPr>
          <w:ilvl w:val="0"/>
          <w:numId w:val="0"/>
        </w:numPr>
        <w:ind w:leftChars="0"/>
        <w:rPr>
          <w:rFonts w:hint="eastAsia"/>
          <w:lang w:val="en-US" w:eastAsia="zh-CN"/>
        </w:rPr>
      </w:pPr>
    </w:p>
    <w:p w14:paraId="40C885EB">
      <w:pPr>
        <w:numPr>
          <w:ilvl w:val="0"/>
          <w:numId w:val="0"/>
        </w:numPr>
        <w:ind w:leftChars="0"/>
        <w:rPr>
          <w:rFonts w:hint="eastAsia"/>
          <w:lang w:val="en-US" w:eastAsia="zh-CN"/>
        </w:rPr>
      </w:pPr>
    </w:p>
    <w:p w14:paraId="385B88A6">
      <w:pPr>
        <w:numPr>
          <w:ilvl w:val="0"/>
          <w:numId w:val="0"/>
        </w:numPr>
        <w:ind w:leftChars="0"/>
        <w:rPr>
          <w:rFonts w:hint="eastAsia"/>
          <w:lang w:val="en-US" w:eastAsia="zh-CN"/>
        </w:rPr>
      </w:pPr>
    </w:p>
    <w:p w14:paraId="1EFBD4FE">
      <w:pPr>
        <w:numPr>
          <w:ilvl w:val="0"/>
          <w:numId w:val="0"/>
        </w:numPr>
        <w:ind w:leftChars="0"/>
        <w:rPr>
          <w:rFonts w:hint="eastAsia"/>
          <w:lang w:val="en-US" w:eastAsia="zh-CN"/>
        </w:rPr>
      </w:pPr>
    </w:p>
    <w:p w14:paraId="49E27EBA">
      <w:pPr>
        <w:numPr>
          <w:ilvl w:val="0"/>
          <w:numId w:val="0"/>
        </w:numPr>
        <w:ind w:leftChars="0"/>
        <w:rPr>
          <w:rFonts w:hint="eastAsia"/>
          <w:lang w:val="en-US" w:eastAsia="zh-CN"/>
        </w:rPr>
      </w:pPr>
    </w:p>
    <w:p w14:paraId="43EDA756">
      <w:pPr>
        <w:numPr>
          <w:ilvl w:val="0"/>
          <w:numId w:val="0"/>
        </w:numPr>
        <w:ind w:leftChars="0"/>
        <w:rPr>
          <w:rFonts w:hint="eastAsia"/>
          <w:lang w:val="en-US" w:eastAsia="zh-CN"/>
        </w:rPr>
      </w:pPr>
    </w:p>
    <w:p w14:paraId="7668515D">
      <w:pPr>
        <w:numPr>
          <w:ilvl w:val="0"/>
          <w:numId w:val="0"/>
        </w:numPr>
        <w:ind w:leftChars="0"/>
        <w:rPr>
          <w:rFonts w:hint="eastAsia"/>
          <w:lang w:val="en-US" w:eastAsia="zh-CN"/>
        </w:rPr>
      </w:pPr>
    </w:p>
    <w:p w14:paraId="4583BFD7">
      <w:pPr>
        <w:numPr>
          <w:ilvl w:val="0"/>
          <w:numId w:val="0"/>
        </w:numPr>
        <w:ind w:leftChars="0"/>
        <w:rPr>
          <w:rFonts w:hint="eastAsia"/>
          <w:lang w:val="en-US" w:eastAsia="zh-CN"/>
        </w:rPr>
      </w:pPr>
    </w:p>
    <w:p w14:paraId="556C385B">
      <w:pPr>
        <w:numPr>
          <w:ilvl w:val="0"/>
          <w:numId w:val="0"/>
        </w:numPr>
        <w:ind w:leftChars="0"/>
        <w:rPr>
          <w:rFonts w:hint="eastAsia"/>
          <w:lang w:val="en-US" w:eastAsia="zh-CN"/>
        </w:rPr>
      </w:pPr>
    </w:p>
    <w:p w14:paraId="51663070">
      <w:pPr>
        <w:numPr>
          <w:ilvl w:val="0"/>
          <w:numId w:val="0"/>
        </w:numPr>
        <w:ind w:leftChars="0"/>
        <w:rPr>
          <w:rFonts w:hint="eastAsia"/>
          <w:lang w:val="en-US" w:eastAsia="zh-CN"/>
        </w:rPr>
      </w:pPr>
    </w:p>
    <w:p w14:paraId="3DF1C5DC">
      <w:pPr>
        <w:numPr>
          <w:ilvl w:val="0"/>
          <w:numId w:val="0"/>
        </w:numPr>
        <w:ind w:leftChars="0"/>
        <w:rPr>
          <w:rFonts w:hint="eastAsia"/>
          <w:lang w:val="en-US" w:eastAsia="zh-CN"/>
        </w:rPr>
      </w:pPr>
    </w:p>
    <w:p w14:paraId="31B5369E">
      <w:pPr>
        <w:numPr>
          <w:ilvl w:val="0"/>
          <w:numId w:val="0"/>
        </w:numPr>
        <w:ind w:leftChars="0"/>
        <w:rPr>
          <w:rFonts w:hint="eastAsia"/>
          <w:lang w:val="en-US" w:eastAsia="zh-CN"/>
        </w:rPr>
      </w:pPr>
    </w:p>
    <w:p w14:paraId="327BD1B4">
      <w:pPr>
        <w:numPr>
          <w:ilvl w:val="0"/>
          <w:numId w:val="0"/>
        </w:numPr>
        <w:ind w:leftChars="0"/>
        <w:rPr>
          <w:rFonts w:hint="eastAsia"/>
          <w:lang w:val="en-US" w:eastAsia="zh-CN"/>
        </w:rPr>
      </w:pPr>
    </w:p>
    <w:p w14:paraId="352749D7">
      <w:pPr>
        <w:numPr>
          <w:ilvl w:val="0"/>
          <w:numId w:val="0"/>
        </w:numPr>
        <w:ind w:leftChars="0"/>
        <w:rPr>
          <w:rFonts w:hint="eastAsia"/>
          <w:lang w:val="en-US" w:eastAsia="zh-CN"/>
        </w:rPr>
      </w:pPr>
    </w:p>
    <w:p w14:paraId="737F1C06">
      <w:pPr>
        <w:numPr>
          <w:ilvl w:val="0"/>
          <w:numId w:val="0"/>
        </w:numPr>
        <w:ind w:leftChars="0"/>
        <w:rPr>
          <w:rFonts w:hint="eastAsia"/>
          <w:lang w:val="en-US" w:eastAsia="zh-CN"/>
        </w:rPr>
      </w:pPr>
    </w:p>
    <w:p w14:paraId="21AA7B24">
      <w:pPr>
        <w:numPr>
          <w:ilvl w:val="0"/>
          <w:numId w:val="0"/>
        </w:numPr>
        <w:ind w:leftChars="0"/>
        <w:rPr>
          <w:rFonts w:hint="eastAsia"/>
          <w:lang w:val="en-US" w:eastAsia="zh-CN"/>
        </w:rPr>
      </w:pPr>
    </w:p>
    <w:p w14:paraId="2AA6467B">
      <w:pPr>
        <w:numPr>
          <w:ilvl w:val="0"/>
          <w:numId w:val="0"/>
        </w:numPr>
        <w:ind w:leftChars="0"/>
        <w:rPr>
          <w:rFonts w:hint="eastAsia"/>
          <w:lang w:val="en-US" w:eastAsia="zh-CN"/>
        </w:rPr>
      </w:pPr>
    </w:p>
    <w:p w14:paraId="4B3650C3">
      <w:pPr>
        <w:numPr>
          <w:ilvl w:val="0"/>
          <w:numId w:val="0"/>
        </w:numPr>
        <w:ind w:leftChars="0"/>
        <w:rPr>
          <w:rFonts w:hint="eastAsia"/>
          <w:lang w:val="en-US" w:eastAsia="zh-CN"/>
        </w:rPr>
      </w:pPr>
    </w:p>
    <w:p w14:paraId="66A8462A">
      <w:pPr>
        <w:numPr>
          <w:ilvl w:val="0"/>
          <w:numId w:val="0"/>
        </w:numPr>
        <w:ind w:leftChars="0"/>
        <w:rPr>
          <w:rFonts w:hint="eastAsia"/>
          <w:lang w:val="en-US" w:eastAsia="zh-CN"/>
        </w:rPr>
      </w:pPr>
    </w:p>
    <w:p w14:paraId="03781D10">
      <w:pPr>
        <w:numPr>
          <w:ilvl w:val="0"/>
          <w:numId w:val="0"/>
        </w:numPr>
        <w:ind w:leftChars="0"/>
        <w:rPr>
          <w:rFonts w:hint="eastAsia"/>
          <w:lang w:val="en-US" w:eastAsia="zh-CN"/>
        </w:rPr>
      </w:pPr>
    </w:p>
    <w:p w14:paraId="45CFC972">
      <w:pPr>
        <w:numPr>
          <w:ilvl w:val="0"/>
          <w:numId w:val="0"/>
        </w:numPr>
        <w:ind w:leftChars="0"/>
        <w:rPr>
          <w:rFonts w:hint="eastAsia"/>
          <w:lang w:val="en-US" w:eastAsia="zh-CN"/>
        </w:rPr>
      </w:pPr>
    </w:p>
    <w:p w14:paraId="49C81F1C">
      <w:pPr>
        <w:numPr>
          <w:ilvl w:val="0"/>
          <w:numId w:val="0"/>
        </w:numPr>
        <w:ind w:leftChars="0"/>
        <w:rPr>
          <w:rFonts w:hint="eastAsia"/>
          <w:lang w:val="en-US" w:eastAsia="zh-CN"/>
        </w:rPr>
      </w:pPr>
    </w:p>
    <w:p w14:paraId="5A5B6BAB">
      <w:pPr>
        <w:numPr>
          <w:ilvl w:val="0"/>
          <w:numId w:val="0"/>
        </w:numPr>
        <w:ind w:leftChars="0"/>
        <w:rPr>
          <w:rFonts w:hint="eastAsia"/>
          <w:lang w:val="en-US" w:eastAsia="zh-CN"/>
        </w:rPr>
      </w:pPr>
    </w:p>
    <w:p w14:paraId="4C410263">
      <w:pPr>
        <w:numPr>
          <w:ilvl w:val="0"/>
          <w:numId w:val="0"/>
        </w:numPr>
        <w:ind w:leftChars="0"/>
        <w:rPr>
          <w:rFonts w:hint="eastAsia"/>
          <w:lang w:val="en-US" w:eastAsia="zh-CN"/>
        </w:rPr>
      </w:pPr>
    </w:p>
    <w:p w14:paraId="0B304466">
      <w:pPr>
        <w:pStyle w:val="2"/>
        <w:rPr>
          <w:rFonts w:hint="eastAsia"/>
          <w:lang w:val="en-US" w:eastAsia="zh-CN"/>
        </w:rPr>
      </w:pPr>
    </w:p>
    <w:p w14:paraId="252EA983">
      <w:pPr>
        <w:numPr>
          <w:ilvl w:val="0"/>
          <w:numId w:val="0"/>
        </w:numPr>
        <w:ind w:leftChars="0"/>
        <w:rPr>
          <w:rFonts w:hint="eastAsia"/>
          <w:lang w:val="en-US" w:eastAsia="zh-CN"/>
        </w:rPr>
      </w:pPr>
    </w:p>
    <w:p w14:paraId="32515016">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七、</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次报价函（格式）</w:t>
      </w:r>
    </w:p>
    <w:p w14:paraId="745B9B99">
      <w:pPr>
        <w:spacing w:line="360" w:lineRule="auto"/>
        <w:jc w:val="left"/>
        <w:rPr>
          <w:rFonts w:hint="eastAsia" w:ascii="宋体" w:hAnsi="宋体" w:eastAsia="宋体" w:cs="宋体"/>
          <w:bCs/>
          <w:kern w:val="0"/>
          <w:szCs w:val="32"/>
          <w:highlight w:val="none"/>
        </w:rPr>
      </w:pPr>
    </w:p>
    <w:p w14:paraId="0BEF33CA">
      <w:pPr>
        <w:spacing w:line="360" w:lineRule="auto"/>
        <w:jc w:val="left"/>
        <w:rPr>
          <w:rFonts w:hint="eastAsia" w:ascii="宋体" w:hAnsi="宋体" w:eastAsia="宋体" w:cs="宋体"/>
          <w:b/>
          <w:bCs w:val="0"/>
          <w:kern w:val="0"/>
          <w:szCs w:val="32"/>
          <w:highlight w:val="none"/>
          <w:lang w:val="en-US" w:eastAsia="zh-CN"/>
        </w:rPr>
      </w:pPr>
      <w:r>
        <w:rPr>
          <w:rFonts w:hint="eastAsia" w:ascii="宋体" w:hAnsi="宋体" w:eastAsia="宋体" w:cs="宋体"/>
          <w:bCs/>
          <w:kern w:val="0"/>
          <w:szCs w:val="32"/>
          <w:highlight w:val="none"/>
        </w:rPr>
        <w:t>致：</w:t>
      </w:r>
      <w:r>
        <w:rPr>
          <w:rFonts w:hint="eastAsia" w:ascii="宋体" w:hAnsi="宋体" w:eastAsia="宋体" w:cs="宋体"/>
          <w:b/>
          <w:bCs w:val="0"/>
          <w:kern w:val="0"/>
          <w:szCs w:val="32"/>
          <w:highlight w:val="none"/>
        </w:rPr>
        <w:t>安徽城讯工程造价咨询有限公司</w:t>
      </w:r>
    </w:p>
    <w:p w14:paraId="0042BE23">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1.</w:t>
      </w:r>
      <w:r>
        <w:rPr>
          <w:rFonts w:hint="eastAsia" w:ascii="宋体" w:hAnsi="宋体" w:eastAsia="宋体" w:cs="宋体"/>
          <w:bCs/>
          <w:kern w:val="0"/>
          <w:szCs w:val="32"/>
          <w:highlight w:val="none"/>
          <w:lang w:val="en-US" w:eastAsia="zh-CN"/>
        </w:rPr>
        <w:t>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)竞价文件</w:t>
      </w:r>
      <w:r>
        <w:rPr>
          <w:rFonts w:hint="eastAsia" w:ascii="宋体" w:hAnsi="宋体" w:eastAsia="宋体" w:cs="宋体"/>
          <w:bCs/>
          <w:kern w:val="0"/>
          <w:szCs w:val="32"/>
          <w:highlight w:val="none"/>
        </w:rPr>
        <w:t>后，我方愿意</w:t>
      </w:r>
      <w:r>
        <w:rPr>
          <w:rFonts w:hint="eastAsia" w:ascii="宋体" w:hAnsi="宋体" w:eastAsia="宋体" w:cs="宋体"/>
          <w:bCs/>
          <w:kern w:val="0"/>
          <w:szCs w:val="32"/>
          <w:highlight w:val="none"/>
          <w:lang w:val="en-US" w:eastAsia="zh-CN"/>
        </w:rPr>
        <w:t>以</w:t>
      </w:r>
      <w:r>
        <w:rPr>
          <w:rFonts w:hint="eastAsia"/>
          <w:color w:val="000000"/>
          <w:highlight w:val="none"/>
          <w:lang w:val="en-US" w:eastAsia="zh-CN"/>
        </w:rPr>
        <w:t>投标报价</w:t>
      </w:r>
      <w:r>
        <w:rPr>
          <w:rFonts w:hint="eastAsia" w:ascii="宋体" w:hAnsi="宋体" w:eastAsia="宋体" w:cs="宋体"/>
          <w:bCs/>
          <w:kern w:val="0"/>
          <w:szCs w:val="32"/>
          <w:highlight w:val="none"/>
        </w:rPr>
        <w:t>（大写</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元</w:t>
      </w:r>
      <w:r>
        <w:rPr>
          <w:rFonts w:hint="eastAsia" w:ascii="宋体" w:hAnsi="宋体" w:eastAsia="宋体" w:cs="宋体"/>
          <w:bCs/>
          <w:kern w:val="0"/>
          <w:szCs w:val="32"/>
          <w:highlight w:val="none"/>
        </w:rPr>
        <w:t>）（小写</w:t>
      </w:r>
      <w:r>
        <w:rPr>
          <w:rFonts w:hint="eastAsia" w:ascii="宋体" w:hAnsi="宋体" w:cs="宋体"/>
          <w:bCs/>
          <w:kern w:val="0"/>
          <w:szCs w:val="32"/>
          <w:highlight w:val="none"/>
          <w:lang w:val="en-US" w:eastAsia="zh-CN"/>
        </w:rPr>
        <w:t>¥</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rPr>
        <w:t>）的</w:t>
      </w:r>
      <w:r>
        <w:rPr>
          <w:rFonts w:hint="eastAsia" w:ascii="宋体" w:hAnsi="宋体" w:eastAsia="宋体" w:cs="宋体"/>
          <w:bCs/>
          <w:kern w:val="0"/>
          <w:szCs w:val="32"/>
          <w:highlight w:val="none"/>
          <w:lang w:val="en-US" w:eastAsia="zh-CN"/>
        </w:rPr>
        <w:t>价格</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lang w:val="en-US" w:eastAsia="zh-CN"/>
        </w:rPr>
        <w:t>含税</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rPr>
        <w:t>承担本次</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范围的所有内容；</w:t>
      </w:r>
    </w:p>
    <w:p w14:paraId="70E9711F">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2.如果我方成交，我方将保证在招标人要求的</w:t>
      </w:r>
      <w:r>
        <w:rPr>
          <w:rFonts w:hint="eastAsia" w:ascii="宋体" w:hAnsi="宋体" w:eastAsia="宋体" w:cs="宋体"/>
          <w:bCs/>
          <w:kern w:val="0"/>
          <w:szCs w:val="32"/>
          <w:highlight w:val="none"/>
          <w:lang w:val="en-US" w:eastAsia="zh-CN"/>
        </w:rPr>
        <w:t>工期</w:t>
      </w:r>
      <w:r>
        <w:rPr>
          <w:rFonts w:hint="eastAsia" w:ascii="宋体" w:hAnsi="宋体" w:eastAsia="宋体" w:cs="宋体"/>
          <w:bCs/>
          <w:kern w:val="0"/>
          <w:szCs w:val="32"/>
          <w:highlight w:val="none"/>
        </w:rPr>
        <w:t>内完成本项目的内容，并达到</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规定的要求；</w:t>
      </w:r>
    </w:p>
    <w:p w14:paraId="54A450B5">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3.在合同书正式签署之前，本报价将构成我们双方之间共同遵守的文件内容，对双方具有约束力；</w:t>
      </w:r>
    </w:p>
    <w:p w14:paraId="70838592">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4.我方愿意提供</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文件可能另外要求的、与报价有关的文件资料，并保证我方已提供和将要提供的文件是真实的、准确的。</w:t>
      </w:r>
    </w:p>
    <w:p w14:paraId="415603C9">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5.我们完全接受</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文件中的相关规定。如有违反，</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有权取消我单位成交资格，另选成交单位。</w:t>
      </w:r>
    </w:p>
    <w:p w14:paraId="41FE6589">
      <w:pPr>
        <w:spacing w:line="360" w:lineRule="auto"/>
        <w:jc w:val="left"/>
        <w:rPr>
          <w:rFonts w:hint="eastAsia" w:ascii="宋体" w:hAnsi="宋体" w:eastAsia="宋体" w:cs="宋体"/>
          <w:bCs/>
          <w:kern w:val="0"/>
          <w:szCs w:val="32"/>
          <w:highlight w:val="none"/>
        </w:rPr>
      </w:pPr>
    </w:p>
    <w:p w14:paraId="280027D5">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投标人（盖章）</w:t>
      </w:r>
    </w:p>
    <w:p w14:paraId="76D63404">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法定代表人或授权委托人（签字或盖章）</w:t>
      </w:r>
    </w:p>
    <w:p w14:paraId="43E137A3">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 xml:space="preserve">年    月    日   </w:t>
      </w:r>
    </w:p>
    <w:p w14:paraId="05094FE0">
      <w:pPr>
        <w:pStyle w:val="2"/>
        <w:rPr>
          <w:rFonts w:hint="eastAsia" w:ascii="宋体" w:hAnsi="宋体" w:eastAsia="宋体" w:cs="宋体"/>
          <w:bCs/>
          <w:kern w:val="0"/>
          <w:szCs w:val="32"/>
          <w:highlight w:val="none"/>
        </w:rPr>
      </w:pPr>
    </w:p>
    <w:p w14:paraId="5757079E">
      <w:pPr>
        <w:rPr>
          <w:rFonts w:hint="eastAsia" w:ascii="宋体" w:hAnsi="宋体" w:eastAsia="宋体" w:cs="宋体"/>
          <w:bCs/>
          <w:kern w:val="0"/>
          <w:szCs w:val="32"/>
          <w:highlight w:val="none"/>
        </w:rPr>
      </w:pPr>
    </w:p>
    <w:p w14:paraId="527BF23E">
      <w:pPr>
        <w:pStyle w:val="2"/>
        <w:rPr>
          <w:rFonts w:hint="eastAsia" w:ascii="宋体" w:hAnsi="宋体" w:eastAsia="宋体" w:cs="宋体"/>
        </w:rPr>
      </w:pPr>
    </w:p>
    <w:p w14:paraId="46B56CD8">
      <w:pPr>
        <w:spacing w:line="360" w:lineRule="auto"/>
        <w:ind w:firstLine="422"/>
        <w:rPr>
          <w:rFonts w:hint="eastAsia" w:ascii="宋体" w:hAnsi="宋体" w:eastAsia="宋体" w:cs="宋体"/>
          <w:b/>
          <w:color w:val="000000"/>
          <w:kern w:val="1"/>
          <w:szCs w:val="22"/>
        </w:rPr>
      </w:pPr>
    </w:p>
    <w:p w14:paraId="5520E3C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每个报价人需打印空白报价函，预先加盖单位公章和法定代表人（负责人）或授权委托人签字，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6443BE1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18D2116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6808EB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7F1A92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27E77024">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F123118">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496E7F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BB861A1">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0E8E435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365A2207">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69FD6519">
      <w:pPr>
        <w:rPr>
          <w:rFonts w:hint="default"/>
          <w:lang w:val="en-US" w:eastAsia="zh-CN"/>
        </w:rPr>
        <w:sectPr>
          <w:pgSz w:w="11906" w:h="16838"/>
          <w:pgMar w:top="1134" w:right="1134" w:bottom="1134" w:left="1134" w:header="851" w:footer="992" w:gutter="0"/>
          <w:cols w:space="720" w:num="1"/>
          <w:rtlGutter w:val="0"/>
          <w:docGrid w:linePitch="312" w:charSpace="0"/>
        </w:sectPr>
      </w:pPr>
    </w:p>
    <w:p w14:paraId="0A2F3B61">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八、“以房抵工”比例填报单（</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w:t>
      </w:r>
    </w:p>
    <w:p w14:paraId="351432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致（招标人）：</w:t>
      </w:r>
    </w:p>
    <w:p w14:paraId="1C42F641">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1、在参与了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)本次竞价文件后，我方愿意按本次竞价确定的最低价投标报价(大写)</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(含税)承担本次竞价范围内的所有内容；</w:t>
      </w:r>
    </w:p>
    <w:p w14:paraId="2B19B078">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2、我方愿意将本项目结算价的</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w:t>
      </w:r>
      <w:r>
        <w:rPr>
          <w:rFonts w:hint="eastAsia" w:ascii="宋体" w:hAnsi="宋体" w:eastAsia="宋体" w:cs="宋体"/>
          <w:color w:val="auto"/>
          <w:kern w:val="2"/>
          <w:sz w:val="21"/>
          <w:szCs w:val="24"/>
          <w:highlight w:val="none"/>
          <w:lang w:val="en-US" w:eastAsia="zh-CN" w:bidi="ar-SA"/>
        </w:rPr>
        <w:t>（含税）</w:t>
      </w:r>
      <w:r>
        <w:rPr>
          <w:rFonts w:hint="eastAsia" w:ascii="宋体" w:hAnsi="宋体" w:eastAsia="宋体" w:cs="宋体"/>
          <w:bCs/>
          <w:kern w:val="0"/>
          <w:szCs w:val="32"/>
          <w:highlight w:val="none"/>
          <w:lang w:val="en-US" w:eastAsia="zh-CN"/>
        </w:rPr>
        <w:t>，以中江集团“电子房票”结算；</w:t>
      </w:r>
    </w:p>
    <w:p w14:paraId="0DA2FE99">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3、如果我方中标，我方将保证在招标人要求的工期内完成本项目的内容，并达到招标人规定的要求；</w:t>
      </w:r>
    </w:p>
    <w:p w14:paraId="1382C534">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4、在合同书正式签署之前，本单据将构成我们双方之间共同遵守的文件内容，对双方具有约束力:</w:t>
      </w:r>
    </w:p>
    <w:p w14:paraId="63E8DF5E">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5、我方愿意提供竞价文件可能另外要求的、与报价有关的文件资料，并保证我方已提供和将要提供的文件是真实的、准确的；</w:t>
      </w:r>
    </w:p>
    <w:p w14:paraId="4275A299">
      <w:pPr>
        <w:spacing w:line="360" w:lineRule="auto"/>
        <w:ind w:firstLine="420" w:firstLineChars="200"/>
        <w:jc w:val="left"/>
        <w:rPr>
          <w:rFonts w:hint="eastAsia" w:ascii="宋体" w:hAnsi="宋体" w:eastAsia="宋体" w:cs="宋体"/>
          <w:bCs/>
          <w:kern w:val="0"/>
          <w:szCs w:val="32"/>
          <w:highlight w:val="none"/>
          <w:lang w:val="en-US" w:eastAsia="zh-CN"/>
        </w:rPr>
      </w:pPr>
      <w:r>
        <w:rPr>
          <w:rFonts w:hint="eastAsia" w:ascii="宋体" w:hAnsi="宋体" w:eastAsia="宋体" w:cs="宋体"/>
          <w:bCs/>
          <w:kern w:val="0"/>
          <w:szCs w:val="32"/>
          <w:highlight w:val="none"/>
          <w:lang w:val="en-US" w:eastAsia="zh-CN"/>
        </w:rPr>
        <w:t>6、我们完全接受竞价文件中的相关规定。如有违反，招标人有权取消我单位成交资格，另选成交单位。</w:t>
      </w:r>
    </w:p>
    <w:p w14:paraId="585890D0">
      <w:pPr>
        <w:widowControl/>
        <w:spacing w:line="360" w:lineRule="auto"/>
        <w:jc w:val="both"/>
        <w:rPr>
          <w:rFonts w:hint="eastAsia" w:ascii="宋体" w:hAnsi="宋体" w:eastAsia="宋体" w:cs="宋体"/>
          <w:b/>
          <w:bCs/>
          <w:kern w:val="2"/>
          <w:sz w:val="21"/>
          <w:szCs w:val="21"/>
          <w:highlight w:val="none"/>
          <w:lang w:val="en-US" w:eastAsia="zh-CN" w:bidi="ar-SA"/>
        </w:rPr>
      </w:pPr>
    </w:p>
    <w:p w14:paraId="2F4F1C50">
      <w:pPr>
        <w:widowControl/>
        <w:spacing w:line="360" w:lineRule="auto"/>
        <w:jc w:val="both"/>
        <w:rPr>
          <w:rFonts w:hint="eastAsia" w:ascii="宋体" w:hAnsi="宋体" w:eastAsia="宋体" w:cs="宋体"/>
          <w:b/>
          <w:bCs/>
          <w:kern w:val="2"/>
          <w:sz w:val="21"/>
          <w:szCs w:val="21"/>
          <w:highlight w:val="none"/>
          <w:lang w:val="en-US" w:eastAsia="zh-CN" w:bidi="ar-SA"/>
        </w:rPr>
      </w:pPr>
    </w:p>
    <w:p w14:paraId="0D28A874">
      <w:pPr>
        <w:widowControl w:val="0"/>
        <w:numPr>
          <w:ilvl w:val="0"/>
          <w:numId w:val="0"/>
        </w:numPr>
        <w:spacing w:line="560" w:lineRule="exact"/>
        <w:ind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投标人（盖章）</w:t>
      </w:r>
    </w:p>
    <w:p w14:paraId="7EF7AB68">
      <w:pPr>
        <w:widowControl w:val="0"/>
        <w:numPr>
          <w:ilvl w:val="0"/>
          <w:numId w:val="0"/>
        </w:numPr>
        <w:spacing w:line="560" w:lineRule="exact"/>
        <w:ind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法定代表人或授权委托人（签字或盖章）</w:t>
      </w:r>
    </w:p>
    <w:p w14:paraId="7E303D2D">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年 </w:t>
      </w:r>
      <w:r>
        <w:rPr>
          <w:rFonts w:hint="eastAsia" w:ascii="宋体" w:hAnsi="宋体" w:eastAsia="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月</w:t>
      </w:r>
      <w:r>
        <w:rPr>
          <w:rFonts w:hint="eastAsia" w:ascii="宋体" w:hAnsi="宋体" w:eastAsia="宋体"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 xml:space="preserve"> 日</w:t>
      </w:r>
    </w:p>
    <w:p w14:paraId="59FE3238">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11762994">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61CB7576">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2B63D070">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4614F93C">
      <w:pPr>
        <w:widowControl w:val="0"/>
        <w:numPr>
          <w:ilvl w:val="0"/>
          <w:numId w:val="0"/>
        </w:numPr>
        <w:spacing w:line="560" w:lineRule="exact"/>
        <w:ind w:firstLine="630" w:firstLineChars="300"/>
        <w:jc w:val="left"/>
        <w:rPr>
          <w:rFonts w:hint="eastAsia" w:ascii="宋体" w:hAnsi="宋体" w:eastAsia="宋体" w:cs="宋体"/>
          <w:b w:val="0"/>
          <w:bCs w:val="0"/>
          <w:color w:val="auto"/>
          <w:kern w:val="2"/>
          <w:sz w:val="21"/>
          <w:szCs w:val="21"/>
          <w:highlight w:val="none"/>
          <w:lang w:val="en-US" w:eastAsia="zh-CN" w:bidi="ar-SA"/>
        </w:rPr>
      </w:pPr>
    </w:p>
    <w:p w14:paraId="49940CB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w:t>
      </w:r>
      <w:r>
        <w:rPr>
          <w:rFonts w:hint="eastAsia" w:ascii="宋体" w:hAnsi="宋体" w:eastAsia="宋体" w:cs="宋体"/>
          <w:b/>
          <w:color w:val="000000"/>
          <w:kern w:val="1"/>
          <w:szCs w:val="22"/>
          <w:shd w:val="clear" w:color="auto" w:fill="FFFF00"/>
          <w:lang w:val="en-US" w:eastAsia="zh-CN"/>
        </w:rPr>
        <w:t>另</w:t>
      </w:r>
      <w:r>
        <w:rPr>
          <w:rFonts w:hint="eastAsia" w:ascii="宋体" w:hAnsi="宋体" w:eastAsia="宋体" w:cs="宋体"/>
          <w:b/>
          <w:color w:val="000000"/>
          <w:kern w:val="1"/>
          <w:szCs w:val="22"/>
          <w:shd w:val="clear" w:color="auto" w:fill="FFFF00"/>
        </w:rPr>
        <w:t>打印空白</w:t>
      </w:r>
      <w:r>
        <w:rPr>
          <w:rFonts w:hint="eastAsia" w:ascii="宋体" w:hAnsi="宋体" w:eastAsia="宋体" w:cs="宋体"/>
          <w:b/>
          <w:color w:val="000000"/>
          <w:kern w:val="1"/>
          <w:szCs w:val="22"/>
          <w:shd w:val="clear" w:color="auto" w:fill="FFFF00"/>
          <w:lang w:val="en-US" w:eastAsia="zh-CN"/>
        </w:rPr>
        <w:t>“以房抵工”比例填报单</w:t>
      </w:r>
      <w:r>
        <w:rPr>
          <w:rFonts w:hint="eastAsia" w:ascii="宋体" w:hAnsi="宋体" w:eastAsia="宋体" w:cs="宋体"/>
          <w:b/>
          <w:color w:val="000000"/>
          <w:kern w:val="1"/>
          <w:szCs w:val="22"/>
          <w:shd w:val="clear" w:color="auto" w:fill="FFFF00"/>
        </w:rPr>
        <w:t>，预先加盖单位公章和法定代表人（负责人）或授权委托人签字，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10CADC5F">
      <w:pPr>
        <w:widowControl/>
        <w:spacing w:line="360" w:lineRule="auto"/>
        <w:jc w:val="center"/>
        <w:rPr>
          <w:rFonts w:hint="eastAsia" w:ascii="宋体" w:hAnsi="宋体" w:cs="宋体"/>
          <w:b/>
          <w:kern w:val="0"/>
          <w:sz w:val="28"/>
          <w:szCs w:val="28"/>
          <w:highlight w:val="none"/>
          <w:lang w:val="en-US" w:eastAsia="zh-CN" w:bidi="ar-SA"/>
        </w:rPr>
      </w:pPr>
    </w:p>
    <w:p w14:paraId="5C0EC200">
      <w:pPr>
        <w:widowControl/>
        <w:spacing w:line="360" w:lineRule="auto"/>
        <w:jc w:val="center"/>
        <w:rPr>
          <w:rFonts w:hint="eastAsia" w:ascii="宋体" w:hAnsi="宋体" w:cs="宋体"/>
          <w:b/>
          <w:kern w:val="0"/>
          <w:sz w:val="28"/>
          <w:szCs w:val="28"/>
          <w:highlight w:val="none"/>
          <w:lang w:val="en-US" w:eastAsia="zh-CN" w:bidi="ar-SA"/>
        </w:rPr>
      </w:pPr>
    </w:p>
    <w:p w14:paraId="4475B098">
      <w:pPr>
        <w:widowControl/>
        <w:spacing w:line="360" w:lineRule="auto"/>
        <w:jc w:val="center"/>
        <w:rPr>
          <w:rFonts w:hint="eastAsia" w:ascii="宋体" w:hAnsi="宋体" w:cs="宋体"/>
          <w:b/>
          <w:kern w:val="0"/>
          <w:sz w:val="28"/>
          <w:szCs w:val="28"/>
          <w:highlight w:val="none"/>
          <w:lang w:val="en-US" w:eastAsia="zh-CN" w:bidi="ar-SA"/>
        </w:rPr>
      </w:pPr>
    </w:p>
    <w:p w14:paraId="2D207209">
      <w:pPr>
        <w:widowControl/>
        <w:spacing w:line="360" w:lineRule="auto"/>
        <w:jc w:val="center"/>
        <w:rPr>
          <w:rFonts w:hint="eastAsia" w:ascii="宋体" w:hAnsi="宋体" w:cs="宋体"/>
          <w:b/>
          <w:kern w:val="0"/>
          <w:sz w:val="28"/>
          <w:szCs w:val="28"/>
          <w:highlight w:val="none"/>
          <w:lang w:val="en-US" w:eastAsia="zh-CN" w:bidi="ar-SA"/>
        </w:rPr>
      </w:pPr>
    </w:p>
    <w:p w14:paraId="69993E09">
      <w:pPr>
        <w:widowControl/>
        <w:spacing w:line="360" w:lineRule="auto"/>
        <w:jc w:val="center"/>
        <w:rPr>
          <w:rFonts w:hint="eastAsia" w:ascii="宋体" w:hAnsi="宋体" w:cs="宋体"/>
          <w:b/>
          <w:kern w:val="0"/>
          <w:sz w:val="28"/>
          <w:szCs w:val="28"/>
          <w:highlight w:val="none"/>
          <w:lang w:val="en-US" w:eastAsia="zh-CN" w:bidi="ar-SA"/>
        </w:rPr>
      </w:pPr>
    </w:p>
    <w:p w14:paraId="74AB1F71">
      <w:pPr>
        <w:widowControl/>
        <w:spacing w:line="360" w:lineRule="auto"/>
        <w:jc w:val="center"/>
        <w:rPr>
          <w:rFonts w:hint="eastAsia" w:ascii="宋体" w:hAnsi="宋体" w:cs="宋体"/>
          <w:b/>
          <w:kern w:val="0"/>
          <w:sz w:val="28"/>
          <w:szCs w:val="28"/>
          <w:highlight w:val="none"/>
          <w:lang w:val="en-US" w:eastAsia="zh-CN" w:bidi="ar-SA"/>
        </w:rPr>
      </w:pPr>
    </w:p>
    <w:p w14:paraId="5C7E54B1">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kern w:val="0"/>
          <w:sz w:val="28"/>
          <w:szCs w:val="28"/>
          <w:highlight w:val="none"/>
          <w:lang w:val="en-US" w:eastAsia="zh-CN" w:bidi="ar-SA"/>
        </w:rPr>
        <w:t>九</w:t>
      </w:r>
      <w:r>
        <w:rPr>
          <w:rFonts w:hint="eastAsia" w:ascii="宋体" w:hAnsi="宋体" w:eastAsia="宋体" w:cs="宋体"/>
          <w:b/>
          <w:kern w:val="0"/>
          <w:sz w:val="28"/>
          <w:szCs w:val="28"/>
          <w:highlight w:val="none"/>
          <w:lang w:val="en-US" w:eastAsia="zh-CN" w:bidi="ar-SA"/>
        </w:rPr>
        <w:t>、企业相关证</w:t>
      </w:r>
      <w:r>
        <w:rPr>
          <w:rFonts w:hint="eastAsia" w:ascii="宋体" w:hAnsi="宋体" w:eastAsia="宋体" w:cs="宋体"/>
          <w:b/>
          <w:bCs/>
          <w:color w:val="000000"/>
          <w:kern w:val="0"/>
          <w:sz w:val="28"/>
          <w:szCs w:val="28"/>
          <w:highlight w:val="none"/>
        </w:rPr>
        <w:t>书及其他材料</w:t>
      </w:r>
    </w:p>
    <w:p w14:paraId="2555ED03">
      <w:pPr>
        <w:widowControl/>
        <w:spacing w:line="360" w:lineRule="auto"/>
        <w:jc w:val="center"/>
        <w:rPr>
          <w:rFonts w:hint="eastAsia" w:ascii="宋体" w:hAnsi="宋体" w:eastAsia="宋体" w:cs="宋体"/>
          <w:b/>
          <w:color w:val="000000"/>
          <w:kern w:val="0"/>
          <w:sz w:val="28"/>
          <w:szCs w:val="28"/>
          <w:highlight w:val="none"/>
        </w:rPr>
      </w:pPr>
    </w:p>
    <w:p w14:paraId="4862A433">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1、</w:t>
      </w:r>
      <w:r>
        <w:rPr>
          <w:rFonts w:hint="eastAsia" w:ascii="宋体" w:hAnsi="宋体" w:eastAsia="宋体" w:cs="宋体"/>
          <w:bCs/>
          <w:color w:val="000000"/>
          <w:kern w:val="0"/>
          <w:sz w:val="28"/>
          <w:szCs w:val="28"/>
          <w:highlight w:val="none"/>
        </w:rPr>
        <w:t>营业执照（全部内容）复印件</w:t>
      </w:r>
    </w:p>
    <w:p w14:paraId="48B9A149">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2、</w:t>
      </w:r>
      <w:r>
        <w:rPr>
          <w:rFonts w:hint="eastAsia" w:ascii="宋体" w:hAnsi="宋体" w:eastAsia="宋体" w:cs="宋体"/>
          <w:bCs/>
          <w:color w:val="000000"/>
          <w:kern w:val="0"/>
          <w:sz w:val="28"/>
          <w:szCs w:val="28"/>
          <w:highlight w:val="none"/>
        </w:rPr>
        <w:t>其它相关资料复印件（供应商可以增加）</w:t>
      </w:r>
    </w:p>
    <w:p w14:paraId="60980737">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3、其他材料：竞价文件要求供应商提供的或供应商认为需要提供的其他内容（格</w:t>
      </w:r>
      <w:r>
        <w:rPr>
          <w:rFonts w:hint="eastAsia" w:ascii="宋体" w:hAnsi="宋体" w:eastAsia="宋体" w:cs="宋体"/>
          <w:bCs/>
          <w:color w:val="000000"/>
          <w:kern w:val="0"/>
          <w:sz w:val="28"/>
          <w:szCs w:val="28"/>
          <w:highlight w:val="none"/>
        </w:rPr>
        <w:t>式略）</w:t>
      </w:r>
    </w:p>
    <w:p w14:paraId="629D8E92">
      <w:pPr>
        <w:pStyle w:val="16"/>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p>
    <w:p w14:paraId="6CCDC12F">
      <w:pPr>
        <w:widowControl/>
        <w:spacing w:line="360" w:lineRule="auto"/>
        <w:jc w:val="both"/>
        <w:rPr>
          <w:rFonts w:hint="eastAsia" w:ascii="宋体" w:hAnsi="宋体" w:eastAsia="宋体" w:cs="宋体"/>
          <w:b/>
          <w:bCs/>
          <w:color w:val="000000"/>
          <w:kern w:val="0"/>
          <w:sz w:val="28"/>
          <w:szCs w:val="28"/>
          <w:highlight w:val="none"/>
        </w:rPr>
      </w:pPr>
    </w:p>
    <w:p w14:paraId="23FD9D20"/>
    <w:sectPr>
      <w:pgSz w:w="11906" w:h="16838"/>
      <w:pgMar w:top="1134" w:right="1134" w:bottom="1134" w:left="113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5DF4">
    <w:pPr>
      <w:pStyle w:val="6"/>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29EBE99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CD1A">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8B248BE">
    <w:pPr>
      <w:pStyle w:val="6"/>
    </w:pPr>
  </w:p>
  <w:p w14:paraId="49A8FA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1E0C">
    <w:pPr>
      <w:pStyle w:val="6"/>
      <w:jc w:val="center"/>
    </w:pPr>
  </w:p>
  <w:p w14:paraId="4EC41C51">
    <w:pPr>
      <w:pStyle w:val="6"/>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7D61E81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6F4">
    <w:pPr>
      <w:pStyle w:val="6"/>
      <w:jc w:val="right"/>
      <w:rPr>
        <w:b/>
        <w:sz w:val="21"/>
      </w:rPr>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66BB3">
                          <w:pPr>
                            <w:pStyle w:val="6"/>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7FC66BB3">
                    <w:pPr>
                      <w:pStyle w:val="6"/>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0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DEDF"/>
    <w:multiLevelType w:val="singleLevel"/>
    <w:tmpl w:val="A51EDEDF"/>
    <w:lvl w:ilvl="0" w:tentative="0">
      <w:start w:val="4"/>
      <w:numFmt w:val="decimal"/>
      <w:suff w:val="nothing"/>
      <w:lvlText w:val="%1、"/>
      <w:lvlJc w:val="left"/>
    </w:lvl>
  </w:abstractNum>
  <w:abstractNum w:abstractNumId="1">
    <w:nsid w:val="D7CCA939"/>
    <w:multiLevelType w:val="singleLevel"/>
    <w:tmpl w:val="D7CCA939"/>
    <w:lvl w:ilvl="0" w:tentative="0">
      <w:start w:val="5"/>
      <w:numFmt w:val="chineseCounting"/>
      <w:suff w:val="nothing"/>
      <w:lvlText w:val="%1、"/>
      <w:lvlJc w:val="left"/>
      <w:rPr>
        <w:rFonts w:hint="eastAsia"/>
      </w:rPr>
    </w:lvl>
  </w:abstractNum>
  <w:abstractNum w:abstractNumId="2">
    <w:nsid w:val="44269AD3"/>
    <w:multiLevelType w:val="singleLevel"/>
    <w:tmpl w:val="44269AD3"/>
    <w:lvl w:ilvl="0" w:tentative="0">
      <w:start w:val="4"/>
      <w:numFmt w:val="chineseCounting"/>
      <w:suff w:val="space"/>
      <w:lvlText w:val="第%1章"/>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1CA578E"/>
    <w:multiLevelType w:val="singleLevel"/>
    <w:tmpl w:val="71CA578E"/>
    <w:lvl w:ilvl="0" w:tentative="0">
      <w:start w:val="8"/>
      <w:numFmt w:val="chineseCounting"/>
      <w:suff w:val="nothing"/>
      <w:lvlText w:val="%1、"/>
      <w:lvlJc w:val="left"/>
      <w:rPr>
        <w:rFonts w:hint="eastAsia"/>
      </w:rPr>
    </w:lvl>
  </w:abstractNum>
  <w:abstractNum w:abstractNumId="5">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lvlOverride w:ilvl="0">
      <w:lvl w:ilvl="0" w:tentative="1">
        <w:start w:val="1"/>
        <w:numFmt w:val="chineseCountingThousand"/>
        <w:lvlText w:val="%1、"/>
        <w:lvlJc w:val="right"/>
        <w:pPr>
          <w:tabs>
            <w:tab w:val="left" w:pos="-414"/>
            <w:tab w:val="left" w:pos="0"/>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7"/>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A99"/>
    <w:rsid w:val="00E32D5A"/>
    <w:rsid w:val="03321D76"/>
    <w:rsid w:val="03AC114C"/>
    <w:rsid w:val="05212B9D"/>
    <w:rsid w:val="05874570"/>
    <w:rsid w:val="06A950B3"/>
    <w:rsid w:val="07802062"/>
    <w:rsid w:val="08275C22"/>
    <w:rsid w:val="0AD3127A"/>
    <w:rsid w:val="0BBA4FFF"/>
    <w:rsid w:val="0EB36461"/>
    <w:rsid w:val="10DE7F52"/>
    <w:rsid w:val="11A30A08"/>
    <w:rsid w:val="11B146CE"/>
    <w:rsid w:val="135B4D34"/>
    <w:rsid w:val="15106F1D"/>
    <w:rsid w:val="1AB84DF8"/>
    <w:rsid w:val="1B3C71E1"/>
    <w:rsid w:val="1BCF0653"/>
    <w:rsid w:val="1E4321FF"/>
    <w:rsid w:val="1FB56DC7"/>
    <w:rsid w:val="20407862"/>
    <w:rsid w:val="21111EDC"/>
    <w:rsid w:val="21B7386F"/>
    <w:rsid w:val="2241392C"/>
    <w:rsid w:val="23B02B18"/>
    <w:rsid w:val="246A2A3A"/>
    <w:rsid w:val="277A3683"/>
    <w:rsid w:val="28A3083F"/>
    <w:rsid w:val="29221585"/>
    <w:rsid w:val="29C0782D"/>
    <w:rsid w:val="2A4B319D"/>
    <w:rsid w:val="2AC5334C"/>
    <w:rsid w:val="2C621B34"/>
    <w:rsid w:val="2C870BE6"/>
    <w:rsid w:val="2D683C07"/>
    <w:rsid w:val="2FD46B82"/>
    <w:rsid w:val="309A0153"/>
    <w:rsid w:val="313930CC"/>
    <w:rsid w:val="337B1BB2"/>
    <w:rsid w:val="33C5238D"/>
    <w:rsid w:val="35326800"/>
    <w:rsid w:val="35BE10C4"/>
    <w:rsid w:val="35F642B1"/>
    <w:rsid w:val="36E8556C"/>
    <w:rsid w:val="372B776E"/>
    <w:rsid w:val="37456923"/>
    <w:rsid w:val="37DD09A1"/>
    <w:rsid w:val="3A850402"/>
    <w:rsid w:val="3E985E63"/>
    <w:rsid w:val="407F4AA5"/>
    <w:rsid w:val="412118A1"/>
    <w:rsid w:val="41521D3B"/>
    <w:rsid w:val="444058F7"/>
    <w:rsid w:val="44EE2CAA"/>
    <w:rsid w:val="45F13C95"/>
    <w:rsid w:val="46AB0AB6"/>
    <w:rsid w:val="4800731A"/>
    <w:rsid w:val="481E59F2"/>
    <w:rsid w:val="486A50DB"/>
    <w:rsid w:val="48D665B1"/>
    <w:rsid w:val="49AA39E1"/>
    <w:rsid w:val="4A8846CF"/>
    <w:rsid w:val="4C034159"/>
    <w:rsid w:val="4D264155"/>
    <w:rsid w:val="4DE35714"/>
    <w:rsid w:val="51EE450A"/>
    <w:rsid w:val="52402085"/>
    <w:rsid w:val="52702B5E"/>
    <w:rsid w:val="5273460B"/>
    <w:rsid w:val="527C7EE5"/>
    <w:rsid w:val="53193986"/>
    <w:rsid w:val="53242F02"/>
    <w:rsid w:val="53387252"/>
    <w:rsid w:val="54B2333C"/>
    <w:rsid w:val="54C6369A"/>
    <w:rsid w:val="54F1289D"/>
    <w:rsid w:val="558C15D1"/>
    <w:rsid w:val="560B5B28"/>
    <w:rsid w:val="56C534B7"/>
    <w:rsid w:val="57233025"/>
    <w:rsid w:val="591D2680"/>
    <w:rsid w:val="59956203"/>
    <w:rsid w:val="59ED130A"/>
    <w:rsid w:val="5B10566E"/>
    <w:rsid w:val="5DB03B65"/>
    <w:rsid w:val="5E2579DF"/>
    <w:rsid w:val="5EB153BA"/>
    <w:rsid w:val="5F950838"/>
    <w:rsid w:val="60D36991"/>
    <w:rsid w:val="6171498D"/>
    <w:rsid w:val="61A40DB0"/>
    <w:rsid w:val="61F63278"/>
    <w:rsid w:val="620F48D2"/>
    <w:rsid w:val="640A35A3"/>
    <w:rsid w:val="642B176B"/>
    <w:rsid w:val="65BC283E"/>
    <w:rsid w:val="675F6AD3"/>
    <w:rsid w:val="683C7414"/>
    <w:rsid w:val="6B881C10"/>
    <w:rsid w:val="6C8824FD"/>
    <w:rsid w:val="6E366709"/>
    <w:rsid w:val="6F2055AB"/>
    <w:rsid w:val="6F906926"/>
    <w:rsid w:val="6FB47099"/>
    <w:rsid w:val="731F3F97"/>
    <w:rsid w:val="7472484C"/>
    <w:rsid w:val="748F6F64"/>
    <w:rsid w:val="74EF768D"/>
    <w:rsid w:val="75FA0A97"/>
    <w:rsid w:val="78194988"/>
    <w:rsid w:val="794669D3"/>
    <w:rsid w:val="7AF366E7"/>
    <w:rsid w:val="7E933886"/>
    <w:rsid w:val="7F2466D8"/>
    <w:rsid w:val="7F3D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Body Text"/>
    <w:basedOn w:val="1"/>
    <w:next w:val="1"/>
    <w:qFormat/>
    <w:uiPriority w:val="0"/>
    <w:pPr>
      <w:spacing w:line="300" w:lineRule="auto"/>
      <w:jc w:val="center"/>
    </w:pPr>
    <w:rPr>
      <w:b/>
      <w:bCs/>
      <w:sz w:val="44"/>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paragraph" w:styleId="11">
    <w:name w:val="Body Text First Indent 2"/>
    <w:basedOn w:val="5"/>
    <w:unhideWhenUsed/>
    <w:qFormat/>
    <w:uiPriority w:val="0"/>
    <w:pPr>
      <w:ind w:firstLine="420" w:firstLineChars="200"/>
    </w:pPr>
  </w:style>
  <w:style w:type="character" w:styleId="14">
    <w:name w:val="page number"/>
    <w:basedOn w:val="13"/>
    <w:qFormat/>
    <w:uiPriority w:val="0"/>
  </w:style>
  <w:style w:type="character" w:styleId="15">
    <w:name w:val="Hyperlink"/>
    <w:basedOn w:val="13"/>
    <w:qFormat/>
    <w:uiPriority w:val="99"/>
    <w:rPr>
      <w:color w:val="0000FF"/>
      <w:u w:val="single"/>
    </w:rPr>
  </w:style>
  <w:style w:type="paragraph" w:styleId="16">
    <w:name w:val="List Paragraph"/>
    <w:basedOn w:val="1"/>
    <w:qFormat/>
    <w:uiPriority w:val="34"/>
    <w:pPr>
      <w:ind w:firstLine="420" w:firstLineChars="200"/>
    </w:pPr>
  </w:style>
  <w:style w:type="paragraph" w:customStyle="1" w:styleId="17">
    <w:name w:val="样式1"/>
    <w:basedOn w:val="1"/>
    <w:qFormat/>
    <w:uiPriority w:val="0"/>
    <w:pPr>
      <w:numPr>
        <w:ilvl w:val="3"/>
        <w:numId w:val="2"/>
      </w:numPr>
      <w:adjustRightInd w:val="0"/>
      <w:spacing w:line="520" w:lineRule="exact"/>
    </w:pPr>
    <w:rPr>
      <w:rFonts w:ascii="宋体" w:hAnsi="宋体"/>
      <w:sz w:val="24"/>
    </w:rPr>
  </w:style>
  <w:style w:type="paragraph" w:styleId="18">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6675</Words>
  <Characters>7012</Characters>
  <Lines>0</Lines>
  <Paragraphs>0</Paragraphs>
  <TotalTime>2</TotalTime>
  <ScaleCrop>false</ScaleCrop>
  <LinksUpToDate>false</LinksUpToDate>
  <CharactersWithSpaces>7817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2025-11-25T13:03:00Z</dcterms:created>
  <dc:creator>ASUS</dc:creator>
  <cp:lastModifiedBy>汪炜</cp:lastModifiedBy>
  <dcterms:modified xsi:type="dcterms:W3CDTF">2026-07-16T00:35:36Z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eyJoZGlkIjoiM2Q1NWMyNTJiOTE1NzBhY2FiZTg1MDY1NzVlMTMyODEiLCJ1c2VySWQiOiIyNzg1NDk0ODcifQ==</vt:lpwstr>
  </property>
  <property fmtid="{D5CDD505-2E9C-101B-9397-08002B2CF9AE}" pid="4" name="ICV">
    <vt:lpwstr>101399CDADAE4C00B702B87961A7F6FA_13</vt:lpwstr>
  </property>
</Properties>
</file>